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3607">
      <w:pPr>
        <w:pStyle w:val="21"/>
        <w:rPr>
          <w:rFonts w:hint="eastAsia" w:eastAsia="宋体"/>
          <w:color w:val="auto"/>
          <w:highlight w:val="none"/>
          <w:lang w:eastAsia="zh-CN"/>
        </w:rPr>
      </w:pPr>
    </w:p>
    <w:p w14:paraId="01800343">
      <w:pPr>
        <w:pStyle w:val="21"/>
        <w:rPr>
          <w:rFonts w:hint="eastAsia" w:eastAsia="宋体"/>
          <w:color w:val="auto"/>
          <w:highlight w:val="none"/>
          <w:lang w:eastAsia="zh-CN"/>
        </w:rPr>
      </w:pPr>
    </w:p>
    <w:p w14:paraId="78F8BDBF">
      <w:pPr>
        <w:pStyle w:val="21"/>
        <w:rPr>
          <w:rFonts w:hint="eastAsia" w:eastAsia="宋体"/>
          <w:color w:val="auto"/>
          <w:highlight w:val="none"/>
          <w:lang w:eastAsia="zh-CN"/>
        </w:rPr>
      </w:pPr>
    </w:p>
    <w:p w14:paraId="6C24F3C1">
      <w:pPr>
        <w:pStyle w:val="21"/>
        <w:rPr>
          <w:rFonts w:hint="eastAsia" w:eastAsia="宋体"/>
          <w:color w:val="auto"/>
          <w:highlight w:val="none"/>
          <w:lang w:eastAsia="zh-CN"/>
        </w:rPr>
      </w:pPr>
    </w:p>
    <w:p w14:paraId="06AE9D6F">
      <w:pPr>
        <w:pStyle w:val="21"/>
        <w:rPr>
          <w:rFonts w:hint="eastAsia" w:eastAsia="宋体"/>
          <w:color w:val="auto"/>
          <w:highlight w:val="none"/>
          <w:lang w:eastAsia="zh-CN"/>
        </w:rPr>
      </w:pPr>
    </w:p>
    <w:p w14:paraId="4955F07F">
      <w:pPr>
        <w:pStyle w:val="21"/>
        <w:rPr>
          <w:rFonts w:hint="eastAsia" w:eastAsia="宋体"/>
          <w:color w:val="auto"/>
          <w:highlight w:val="none"/>
          <w:lang w:eastAsia="zh-CN"/>
        </w:rPr>
      </w:pPr>
    </w:p>
    <w:p w14:paraId="2E0DF936">
      <w:pPr>
        <w:pStyle w:val="21"/>
        <w:outlineLvl w:val="0"/>
        <w:rPr>
          <w:b/>
          <w:color w:val="auto"/>
          <w:sz w:val="48"/>
          <w:highlight w:val="none"/>
        </w:rPr>
      </w:pPr>
    </w:p>
    <w:p w14:paraId="34E21470">
      <w:pPr>
        <w:pStyle w:val="21"/>
        <w:outlineLvl w:val="0"/>
        <w:rPr>
          <w:b/>
          <w:color w:val="auto"/>
          <w:sz w:val="48"/>
          <w:highlight w:val="none"/>
        </w:rPr>
      </w:pPr>
    </w:p>
    <w:p w14:paraId="5F94D42F">
      <w:pPr>
        <w:pStyle w:val="21"/>
        <w:outlineLvl w:val="0"/>
        <w:rPr>
          <w:b/>
          <w:color w:val="auto"/>
          <w:sz w:val="48"/>
          <w:highlight w:val="none"/>
        </w:rPr>
      </w:pPr>
    </w:p>
    <w:p w14:paraId="17E57A93">
      <w:pPr>
        <w:pStyle w:val="21"/>
        <w:outlineLvl w:val="0"/>
        <w:rPr>
          <w:rFonts w:hint="eastAsia" w:eastAsia="宋体"/>
          <w:b/>
          <w:color w:val="auto"/>
          <w:sz w:val="48"/>
          <w:highlight w:val="none"/>
          <w:lang w:eastAsia="zh-CN"/>
        </w:rPr>
      </w:pPr>
      <w:r>
        <w:rPr>
          <w:b/>
          <w:color w:val="auto"/>
          <w:sz w:val="48"/>
          <w:highlight w:val="none"/>
        </w:rPr>
        <w:t xml:space="preserve"> </w:t>
      </w:r>
      <w:r>
        <w:rPr>
          <w:rFonts w:hint="eastAsia"/>
          <w:b/>
          <w:color w:val="auto"/>
          <w:sz w:val="48"/>
          <w:highlight w:val="none"/>
          <w:lang w:val="en-US" w:eastAsia="zh-CN"/>
        </w:rPr>
        <w:t xml:space="preserve">          </w:t>
      </w:r>
      <w:bookmarkStart w:id="0" w:name="_Toc17316"/>
      <w:r>
        <w:rPr>
          <w:b/>
          <w:color w:val="auto"/>
          <w:sz w:val="48"/>
          <w:highlight w:val="none"/>
        </w:rPr>
        <w:t>公开招标文件</w:t>
      </w:r>
      <w:bookmarkEnd w:id="0"/>
    </w:p>
    <w:p w14:paraId="35E2AE5F">
      <w:pPr>
        <w:pStyle w:val="21"/>
        <w:outlineLvl w:val="0"/>
        <w:rPr>
          <w:rFonts w:hint="eastAsia" w:eastAsia="宋体"/>
          <w:b/>
          <w:color w:val="auto"/>
          <w:sz w:val="48"/>
          <w:highlight w:val="none"/>
          <w:lang w:eastAsia="zh-CN"/>
        </w:rPr>
      </w:pPr>
    </w:p>
    <w:p w14:paraId="12052BBB">
      <w:pPr>
        <w:pStyle w:val="21"/>
        <w:outlineLvl w:val="0"/>
        <w:rPr>
          <w:rFonts w:hint="eastAsia" w:eastAsia="宋体"/>
          <w:color w:val="auto"/>
          <w:highlight w:val="none"/>
          <w:lang w:eastAsia="zh-CN"/>
        </w:rPr>
      </w:pPr>
    </w:p>
    <w:p w14:paraId="2210A851">
      <w:pPr>
        <w:pStyle w:val="21"/>
        <w:outlineLvl w:val="0"/>
        <w:rPr>
          <w:rFonts w:hint="eastAsia" w:eastAsia="宋体"/>
          <w:color w:val="auto"/>
          <w:highlight w:val="none"/>
          <w:lang w:eastAsia="zh-CN"/>
        </w:rPr>
      </w:pPr>
    </w:p>
    <w:p w14:paraId="04194C47">
      <w:pPr>
        <w:pStyle w:val="21"/>
        <w:outlineLvl w:val="0"/>
        <w:rPr>
          <w:rFonts w:hint="eastAsia" w:eastAsia="宋体"/>
          <w:color w:val="auto"/>
          <w:highlight w:val="none"/>
          <w:lang w:eastAsia="zh-CN"/>
        </w:rPr>
      </w:pPr>
    </w:p>
    <w:p w14:paraId="6D845B19">
      <w:pPr>
        <w:pStyle w:val="21"/>
        <w:outlineLvl w:val="0"/>
        <w:rPr>
          <w:rFonts w:hint="eastAsia" w:eastAsia="宋体"/>
          <w:color w:val="auto"/>
          <w:highlight w:val="none"/>
          <w:lang w:eastAsia="zh-CN"/>
        </w:rPr>
      </w:pPr>
    </w:p>
    <w:p w14:paraId="0470F112">
      <w:pPr>
        <w:pStyle w:val="21"/>
        <w:outlineLvl w:val="0"/>
        <w:rPr>
          <w:rFonts w:hint="eastAsia" w:eastAsia="宋体"/>
          <w:color w:val="auto"/>
          <w:highlight w:val="none"/>
          <w:lang w:eastAsia="zh-CN"/>
        </w:rPr>
      </w:pPr>
    </w:p>
    <w:p w14:paraId="72C40E42">
      <w:pPr>
        <w:pStyle w:val="21"/>
        <w:outlineLvl w:val="0"/>
        <w:rPr>
          <w:rFonts w:hint="eastAsia" w:eastAsia="宋体"/>
          <w:color w:val="auto"/>
          <w:highlight w:val="none"/>
          <w:lang w:eastAsia="zh-CN"/>
        </w:rPr>
      </w:pPr>
    </w:p>
    <w:p w14:paraId="24EB6EA0">
      <w:pPr>
        <w:pStyle w:val="21"/>
        <w:outlineLvl w:val="0"/>
        <w:rPr>
          <w:rFonts w:hint="eastAsia" w:eastAsia="宋体"/>
          <w:color w:val="auto"/>
          <w:highlight w:val="none"/>
          <w:lang w:eastAsia="zh-CN"/>
        </w:rPr>
      </w:pPr>
    </w:p>
    <w:p w14:paraId="3FF796EB">
      <w:pPr>
        <w:pStyle w:val="21"/>
        <w:outlineLvl w:val="0"/>
        <w:rPr>
          <w:rFonts w:hint="eastAsia" w:eastAsia="宋体"/>
          <w:color w:val="auto"/>
          <w:highlight w:val="none"/>
          <w:lang w:eastAsia="zh-CN"/>
        </w:rPr>
      </w:pPr>
    </w:p>
    <w:p w14:paraId="3EA85425">
      <w:pPr>
        <w:pStyle w:val="21"/>
        <w:outlineLvl w:val="0"/>
        <w:rPr>
          <w:rFonts w:hint="eastAsia" w:eastAsia="宋体"/>
          <w:color w:val="auto"/>
          <w:highlight w:val="none"/>
          <w:lang w:eastAsia="zh-CN"/>
        </w:rPr>
      </w:pPr>
    </w:p>
    <w:p w14:paraId="5F2E367E">
      <w:pPr>
        <w:pStyle w:val="21"/>
        <w:outlineLvl w:val="0"/>
        <w:rPr>
          <w:rFonts w:hint="eastAsia" w:eastAsia="宋体"/>
          <w:color w:val="auto"/>
          <w:highlight w:val="none"/>
          <w:lang w:eastAsia="zh-CN"/>
        </w:rPr>
      </w:pPr>
    </w:p>
    <w:p w14:paraId="1BD55BE6">
      <w:pPr>
        <w:pStyle w:val="21"/>
        <w:outlineLvl w:val="0"/>
        <w:rPr>
          <w:rFonts w:hint="eastAsia" w:eastAsia="宋体"/>
          <w:color w:val="auto"/>
          <w:highlight w:val="none"/>
          <w:lang w:eastAsia="zh-CN"/>
        </w:rPr>
      </w:pPr>
    </w:p>
    <w:p w14:paraId="7AAB62BC">
      <w:pPr>
        <w:pStyle w:val="21"/>
        <w:outlineLvl w:val="0"/>
        <w:rPr>
          <w:rFonts w:hint="eastAsia" w:eastAsia="宋体"/>
          <w:color w:val="auto"/>
          <w:highlight w:val="none"/>
          <w:lang w:eastAsia="zh-CN"/>
        </w:rPr>
      </w:pPr>
    </w:p>
    <w:p w14:paraId="660E33A5">
      <w:pPr>
        <w:pStyle w:val="21"/>
        <w:outlineLvl w:val="0"/>
        <w:rPr>
          <w:rFonts w:hint="eastAsia" w:eastAsia="宋体"/>
          <w:color w:val="auto"/>
          <w:highlight w:val="none"/>
          <w:lang w:eastAsia="zh-CN"/>
        </w:rPr>
      </w:pPr>
    </w:p>
    <w:p w14:paraId="37EF826F">
      <w:pPr>
        <w:pStyle w:val="21"/>
        <w:outlineLvl w:val="0"/>
        <w:rPr>
          <w:rFonts w:hint="eastAsia" w:eastAsia="宋体"/>
          <w:color w:val="auto"/>
          <w:highlight w:val="none"/>
          <w:lang w:eastAsia="zh-CN"/>
        </w:rPr>
      </w:pPr>
    </w:p>
    <w:p w14:paraId="3CD11EA2">
      <w:pPr>
        <w:pStyle w:val="21"/>
        <w:outlineLvl w:val="0"/>
        <w:rPr>
          <w:rFonts w:hint="eastAsia" w:eastAsia="宋体"/>
          <w:color w:val="auto"/>
          <w:highlight w:val="none"/>
          <w:lang w:eastAsia="zh-CN"/>
        </w:rPr>
      </w:pPr>
    </w:p>
    <w:p w14:paraId="19267FE5">
      <w:pPr>
        <w:pStyle w:val="21"/>
        <w:outlineLvl w:val="0"/>
        <w:rPr>
          <w:rFonts w:hint="eastAsia" w:eastAsia="宋体"/>
          <w:color w:val="auto"/>
          <w:highlight w:val="none"/>
          <w:lang w:eastAsia="zh-CN"/>
        </w:rPr>
      </w:pPr>
    </w:p>
    <w:p w14:paraId="446F7454">
      <w:pPr>
        <w:pStyle w:val="21"/>
        <w:outlineLvl w:val="0"/>
        <w:rPr>
          <w:rFonts w:hint="eastAsia" w:eastAsia="宋体"/>
          <w:color w:val="auto"/>
          <w:highlight w:val="none"/>
          <w:lang w:eastAsia="zh-CN"/>
        </w:rPr>
      </w:pPr>
    </w:p>
    <w:p w14:paraId="12DDB724">
      <w:pPr>
        <w:pStyle w:val="21"/>
        <w:outlineLvl w:val="0"/>
        <w:rPr>
          <w:rFonts w:hint="eastAsia" w:eastAsia="宋体"/>
          <w:color w:val="auto"/>
          <w:highlight w:val="none"/>
          <w:lang w:eastAsia="zh-CN"/>
        </w:rPr>
      </w:pPr>
    </w:p>
    <w:p w14:paraId="3728E37B">
      <w:pPr>
        <w:pStyle w:val="21"/>
        <w:outlineLvl w:val="0"/>
        <w:rPr>
          <w:rFonts w:hint="eastAsia" w:eastAsia="宋体"/>
          <w:color w:val="auto"/>
          <w:highlight w:val="none"/>
          <w:lang w:eastAsia="zh-CN"/>
        </w:rPr>
      </w:pPr>
    </w:p>
    <w:p w14:paraId="0C864267">
      <w:pPr>
        <w:pStyle w:val="21"/>
        <w:outlineLvl w:val="0"/>
        <w:rPr>
          <w:rFonts w:hint="eastAsia" w:eastAsia="宋体"/>
          <w:color w:val="auto"/>
          <w:highlight w:val="none"/>
          <w:lang w:eastAsia="zh-CN"/>
        </w:rPr>
      </w:pPr>
    </w:p>
    <w:p w14:paraId="77B67BE8">
      <w:pPr>
        <w:pStyle w:val="21"/>
        <w:jc w:val="center"/>
        <w:outlineLvl w:val="3"/>
        <w:rPr>
          <w:rFonts w:hint="eastAsia" w:eastAsia="宋体"/>
          <w:color w:val="auto"/>
          <w:highlight w:val="none"/>
          <w:lang w:eastAsia="zh-CN"/>
        </w:rPr>
      </w:pPr>
    </w:p>
    <w:p w14:paraId="3B99DFB5">
      <w:pPr>
        <w:pStyle w:val="21"/>
        <w:jc w:val="center"/>
        <w:outlineLvl w:val="3"/>
        <w:rPr>
          <w:rFonts w:hint="default" w:eastAsia="宋体"/>
          <w:color w:val="auto"/>
          <w:highlight w:val="none"/>
          <w:lang w:val="en-US" w:eastAsia="zh-CN"/>
        </w:rPr>
      </w:pPr>
      <w:r>
        <w:rPr>
          <w:b/>
          <w:color w:val="auto"/>
          <w:sz w:val="24"/>
          <w:highlight w:val="none"/>
        </w:rPr>
        <w:t>采购项目编号：</w:t>
      </w:r>
      <w:r>
        <w:rPr>
          <w:rFonts w:hint="eastAsia"/>
          <w:b/>
          <w:color w:val="auto"/>
          <w:sz w:val="24"/>
          <w:highlight w:val="none"/>
          <w:lang w:val="en-US" w:eastAsia="zh-CN"/>
        </w:rPr>
        <w:t>HZZH2026020</w:t>
      </w:r>
    </w:p>
    <w:p w14:paraId="055638F1">
      <w:pPr>
        <w:spacing w:before="0" w:beforeLines="0" w:after="0" w:afterLines="0" w:line="240" w:lineRule="auto"/>
        <w:ind w:left="0" w:leftChars="0" w:right="0" w:rightChars="0" w:firstLine="0" w:firstLineChars="0"/>
        <w:jc w:val="center"/>
        <w:rPr>
          <w:rFonts w:hint="eastAsia"/>
          <w:b/>
          <w:color w:val="auto"/>
          <w:sz w:val="24"/>
          <w:highlight w:val="none"/>
          <w:lang w:val="en-US" w:eastAsia="zh-CN"/>
        </w:rPr>
      </w:pPr>
      <w:r>
        <w:rPr>
          <w:rFonts w:hint="eastAsia"/>
          <w:b/>
          <w:color w:val="auto"/>
          <w:sz w:val="24"/>
          <w:highlight w:val="none"/>
          <w:lang w:eastAsia="zh-CN"/>
        </w:rPr>
        <w:t>采购项目名称</w:t>
      </w:r>
      <w:r>
        <w:rPr>
          <w:b/>
          <w:color w:val="auto"/>
          <w:sz w:val="24"/>
          <w:highlight w:val="none"/>
        </w:rPr>
        <w:t>：</w:t>
      </w:r>
      <w:r>
        <w:rPr>
          <w:rFonts w:hint="eastAsia"/>
          <w:b/>
          <w:color w:val="auto"/>
          <w:sz w:val="24"/>
          <w:highlight w:val="none"/>
          <w:lang w:val="en-US" w:eastAsia="zh-CN"/>
        </w:rPr>
        <w:t>惠州市第一人民医院多功能电动手术床等一批医疗设备采购项目</w:t>
      </w:r>
    </w:p>
    <w:p w14:paraId="72F4F7C8">
      <w:pPr>
        <w:pStyle w:val="21"/>
        <w:jc w:val="center"/>
        <w:outlineLvl w:val="3"/>
        <w:rPr>
          <w:rFonts w:hint="default" w:eastAsia="宋体"/>
          <w:color w:val="auto"/>
          <w:highlight w:val="none"/>
          <w:lang w:val="en-US" w:eastAsia="zh-CN"/>
        </w:rPr>
      </w:pPr>
      <w:r>
        <w:rPr>
          <w:b/>
          <w:color w:val="auto"/>
          <w:sz w:val="24"/>
          <w:highlight w:val="none"/>
        </w:rPr>
        <w:t>采购人：</w:t>
      </w:r>
      <w:r>
        <w:rPr>
          <w:rFonts w:hint="eastAsia"/>
          <w:b/>
          <w:color w:val="auto"/>
          <w:sz w:val="24"/>
          <w:highlight w:val="none"/>
          <w:lang w:val="en-US" w:eastAsia="zh-CN"/>
        </w:rPr>
        <w:t>惠州市第一人民医院</w:t>
      </w:r>
    </w:p>
    <w:p w14:paraId="38ACD3CC">
      <w:pPr>
        <w:pStyle w:val="21"/>
        <w:jc w:val="center"/>
        <w:outlineLvl w:val="3"/>
        <w:rPr>
          <w:rFonts w:hint="eastAsia" w:eastAsia="宋体"/>
          <w:color w:val="auto"/>
          <w:highlight w:val="none"/>
          <w:lang w:eastAsia="zh-CN"/>
        </w:rPr>
      </w:pPr>
      <w:r>
        <w:rPr>
          <w:b/>
          <w:color w:val="auto"/>
          <w:sz w:val="24"/>
          <w:highlight w:val="none"/>
        </w:rPr>
        <w:t>采购代理机构：</w:t>
      </w:r>
      <w:r>
        <w:rPr>
          <w:rFonts w:hint="eastAsia"/>
          <w:b/>
          <w:color w:val="auto"/>
          <w:sz w:val="24"/>
          <w:highlight w:val="none"/>
          <w:lang w:eastAsia="zh-CN"/>
        </w:rPr>
        <w:t>惠州市中弘咨询管理有限公司</w:t>
      </w:r>
    </w:p>
    <w:p w14:paraId="58FA3F70">
      <w:pPr>
        <w:pStyle w:val="21"/>
        <w:ind w:firstLine="480"/>
        <w:rPr>
          <w:color w:val="auto"/>
          <w:highlight w:val="none"/>
        </w:rPr>
      </w:pPr>
      <w:r>
        <w:rPr>
          <w:color w:val="auto"/>
          <w:highlight w:val="none"/>
        </w:rPr>
        <w:t xml:space="preserve">  </w:t>
      </w:r>
    </w:p>
    <w:p w14:paraId="39E81470">
      <w:pPr>
        <w:rPr>
          <w:b/>
          <w:color w:val="auto"/>
          <w:sz w:val="36"/>
          <w:highlight w:val="none"/>
        </w:rPr>
      </w:pPr>
      <w:r>
        <w:rPr>
          <w:b/>
          <w:color w:val="auto"/>
          <w:sz w:val="36"/>
          <w:highlight w:val="none"/>
        </w:rPr>
        <w:br w:type="page"/>
      </w:r>
    </w:p>
    <w:p w14:paraId="6D79E261">
      <w:pPr>
        <w:spacing w:before="0" w:beforeLines="0" w:after="0" w:afterLines="0" w:line="240" w:lineRule="auto"/>
        <w:ind w:left="0" w:leftChars="0" w:right="0" w:rightChars="0" w:firstLine="0" w:firstLineChars="0"/>
        <w:jc w:val="center"/>
        <w:rPr>
          <w:color w:val="auto"/>
          <w:sz w:val="36"/>
          <w:szCs w:val="44"/>
          <w:highlight w:val="none"/>
        </w:rPr>
      </w:pPr>
      <w:r>
        <w:rPr>
          <w:rFonts w:ascii="宋体" w:hAnsi="宋体" w:eastAsia="宋体"/>
          <w:b/>
          <w:bCs/>
          <w:color w:val="auto"/>
          <w:sz w:val="40"/>
          <w:szCs w:val="48"/>
          <w:highlight w:val="none"/>
        </w:rPr>
        <w:t>目录</w:t>
      </w:r>
    </w:p>
    <w:p w14:paraId="6FBD4644">
      <w:pPr>
        <w:pStyle w:val="11"/>
        <w:tabs>
          <w:tab w:val="right" w:leader="dot" w:pos="8306"/>
        </w:tabs>
        <w:rPr>
          <w:color w:val="auto"/>
          <w:sz w:val="32"/>
          <w:szCs w:val="40"/>
          <w:highlight w:val="none"/>
        </w:rPr>
      </w:pPr>
      <w:r>
        <w:rPr>
          <w:color w:val="auto"/>
          <w:sz w:val="36"/>
          <w:szCs w:val="44"/>
          <w:highlight w:val="none"/>
        </w:rPr>
        <w:fldChar w:fldCharType="begin"/>
      </w:r>
      <w:r>
        <w:rPr>
          <w:color w:val="auto"/>
          <w:sz w:val="36"/>
          <w:szCs w:val="44"/>
          <w:highlight w:val="none"/>
        </w:rPr>
        <w:instrText xml:space="preserve">TOC \o "1-1" \h \u </w:instrText>
      </w:r>
      <w:r>
        <w:rPr>
          <w:color w:val="auto"/>
          <w:sz w:val="36"/>
          <w:szCs w:val="44"/>
          <w:highlight w:val="none"/>
        </w:rPr>
        <w:fldChar w:fldCharType="separate"/>
      </w:r>
      <w:r>
        <w:rPr>
          <w:color w:val="auto"/>
          <w:sz w:val="32"/>
          <w:szCs w:val="40"/>
          <w:highlight w:val="none"/>
        </w:rPr>
        <w:fldChar w:fldCharType="begin"/>
      </w:r>
      <w:r>
        <w:rPr>
          <w:color w:val="auto"/>
          <w:sz w:val="32"/>
          <w:szCs w:val="40"/>
          <w:highlight w:val="none"/>
        </w:rPr>
        <w:instrText xml:space="preserve"> HYPERLINK \l _Toc23773 </w:instrText>
      </w:r>
      <w:r>
        <w:rPr>
          <w:color w:val="auto"/>
          <w:sz w:val="32"/>
          <w:szCs w:val="40"/>
          <w:highlight w:val="none"/>
        </w:rPr>
        <w:fldChar w:fldCharType="separate"/>
      </w:r>
      <w:r>
        <w:rPr>
          <w:color w:val="auto"/>
          <w:sz w:val="32"/>
          <w:szCs w:val="40"/>
          <w:highlight w:val="none"/>
        </w:rPr>
        <w:t>第一章</w:t>
      </w:r>
      <w:r>
        <w:rPr>
          <w:rFonts w:hint="eastAsia"/>
          <w:color w:val="auto"/>
          <w:sz w:val="32"/>
          <w:szCs w:val="40"/>
          <w:highlight w:val="none"/>
          <w:lang w:val="en-US" w:eastAsia="zh-CN"/>
        </w:rPr>
        <w:t xml:space="preserve"> </w:t>
      </w:r>
      <w:r>
        <w:rPr>
          <w:color w:val="auto"/>
          <w:sz w:val="32"/>
          <w:szCs w:val="40"/>
          <w:highlight w:val="none"/>
        </w:rPr>
        <w:t>投标邀请</w:t>
      </w:r>
      <w:r>
        <w:rPr>
          <w:color w:val="auto"/>
          <w:sz w:val="32"/>
          <w:szCs w:val="40"/>
          <w:highlight w:val="none"/>
        </w:rPr>
        <w:fldChar w:fldCharType="end"/>
      </w:r>
    </w:p>
    <w:p w14:paraId="024AAD02">
      <w:pPr>
        <w:pStyle w:val="11"/>
        <w:tabs>
          <w:tab w:val="right" w:leader="dot" w:pos="8306"/>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_Toc1768 </w:instrText>
      </w:r>
      <w:r>
        <w:rPr>
          <w:color w:val="auto"/>
          <w:sz w:val="32"/>
          <w:szCs w:val="40"/>
          <w:highlight w:val="none"/>
        </w:rPr>
        <w:fldChar w:fldCharType="separate"/>
      </w:r>
      <w:r>
        <w:rPr>
          <w:color w:val="auto"/>
          <w:sz w:val="32"/>
          <w:szCs w:val="40"/>
          <w:highlight w:val="none"/>
        </w:rPr>
        <w:t>第二章 采购需求</w:t>
      </w:r>
      <w:r>
        <w:rPr>
          <w:color w:val="auto"/>
          <w:sz w:val="32"/>
          <w:szCs w:val="40"/>
          <w:highlight w:val="none"/>
        </w:rPr>
        <w:fldChar w:fldCharType="end"/>
      </w:r>
    </w:p>
    <w:p w14:paraId="3AE8AF30">
      <w:pPr>
        <w:pStyle w:val="11"/>
        <w:tabs>
          <w:tab w:val="right" w:leader="dot" w:pos="8306"/>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_Toc31376 </w:instrText>
      </w:r>
      <w:r>
        <w:rPr>
          <w:color w:val="auto"/>
          <w:sz w:val="32"/>
          <w:szCs w:val="40"/>
          <w:highlight w:val="none"/>
        </w:rPr>
        <w:fldChar w:fldCharType="separate"/>
      </w:r>
      <w:r>
        <w:rPr>
          <w:color w:val="auto"/>
          <w:sz w:val="32"/>
          <w:szCs w:val="40"/>
          <w:highlight w:val="none"/>
        </w:rPr>
        <w:t>第三章 投标人须知</w:t>
      </w:r>
      <w:r>
        <w:rPr>
          <w:color w:val="auto"/>
          <w:sz w:val="32"/>
          <w:szCs w:val="40"/>
          <w:highlight w:val="none"/>
        </w:rPr>
        <w:fldChar w:fldCharType="end"/>
      </w:r>
    </w:p>
    <w:p w14:paraId="231E7E46">
      <w:pPr>
        <w:pStyle w:val="11"/>
        <w:tabs>
          <w:tab w:val="right" w:leader="dot" w:pos="8306"/>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_Toc4465 </w:instrText>
      </w:r>
      <w:r>
        <w:rPr>
          <w:color w:val="auto"/>
          <w:sz w:val="32"/>
          <w:szCs w:val="40"/>
          <w:highlight w:val="none"/>
        </w:rPr>
        <w:fldChar w:fldCharType="separate"/>
      </w:r>
      <w:r>
        <w:rPr>
          <w:color w:val="auto"/>
          <w:sz w:val="32"/>
          <w:szCs w:val="40"/>
          <w:highlight w:val="none"/>
        </w:rPr>
        <w:t>第四章 评标</w:t>
      </w:r>
      <w:r>
        <w:rPr>
          <w:color w:val="auto"/>
          <w:sz w:val="32"/>
          <w:szCs w:val="40"/>
          <w:highlight w:val="none"/>
        </w:rPr>
        <w:fldChar w:fldCharType="end"/>
      </w:r>
    </w:p>
    <w:p w14:paraId="328F65B3">
      <w:pPr>
        <w:pStyle w:val="11"/>
        <w:tabs>
          <w:tab w:val="right" w:leader="dot" w:pos="8306"/>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_Toc25013 </w:instrText>
      </w:r>
      <w:r>
        <w:rPr>
          <w:color w:val="auto"/>
          <w:sz w:val="32"/>
          <w:szCs w:val="40"/>
          <w:highlight w:val="none"/>
        </w:rPr>
        <w:fldChar w:fldCharType="separate"/>
      </w:r>
      <w:r>
        <w:rPr>
          <w:color w:val="auto"/>
          <w:sz w:val="32"/>
          <w:szCs w:val="40"/>
          <w:highlight w:val="none"/>
        </w:rPr>
        <w:t>第五章 合同文本</w:t>
      </w:r>
      <w:r>
        <w:rPr>
          <w:color w:val="auto"/>
          <w:sz w:val="32"/>
          <w:szCs w:val="40"/>
          <w:highlight w:val="none"/>
        </w:rPr>
        <w:fldChar w:fldCharType="end"/>
      </w:r>
    </w:p>
    <w:p w14:paraId="76867487">
      <w:pPr>
        <w:pStyle w:val="11"/>
        <w:tabs>
          <w:tab w:val="right" w:leader="dot" w:pos="8306"/>
        </w:tabs>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_Toc13023 </w:instrText>
      </w:r>
      <w:r>
        <w:rPr>
          <w:color w:val="auto"/>
          <w:sz w:val="32"/>
          <w:szCs w:val="40"/>
          <w:highlight w:val="none"/>
        </w:rPr>
        <w:fldChar w:fldCharType="separate"/>
      </w:r>
      <w:r>
        <w:rPr>
          <w:color w:val="auto"/>
          <w:sz w:val="32"/>
          <w:szCs w:val="40"/>
          <w:highlight w:val="none"/>
        </w:rPr>
        <w:t>第六章 投标文件格式与要求</w:t>
      </w:r>
      <w:r>
        <w:rPr>
          <w:color w:val="auto"/>
          <w:sz w:val="32"/>
          <w:szCs w:val="40"/>
          <w:highlight w:val="none"/>
        </w:rPr>
        <w:fldChar w:fldCharType="end"/>
      </w:r>
    </w:p>
    <w:p w14:paraId="15C47EBD">
      <w:pPr>
        <w:pStyle w:val="11"/>
        <w:tabs>
          <w:tab w:val="right" w:leader="dot" w:pos="8306"/>
        </w:tabs>
        <w:rPr>
          <w:color w:val="auto"/>
          <w:sz w:val="36"/>
          <w:szCs w:val="44"/>
          <w:highlight w:val="none"/>
        </w:rPr>
      </w:pPr>
    </w:p>
    <w:p w14:paraId="4AB8260E">
      <w:pPr>
        <w:rPr>
          <w:color w:val="auto"/>
          <w:highlight w:val="none"/>
        </w:rPr>
      </w:pPr>
      <w:r>
        <w:rPr>
          <w:color w:val="auto"/>
          <w:sz w:val="32"/>
          <w:szCs w:val="32"/>
          <w:highlight w:val="none"/>
        </w:rPr>
        <w:fldChar w:fldCharType="end"/>
      </w:r>
    </w:p>
    <w:p w14:paraId="55236819">
      <w:pPr>
        <w:rPr>
          <w:color w:val="auto"/>
          <w:highlight w:val="none"/>
        </w:rPr>
      </w:pPr>
    </w:p>
    <w:p w14:paraId="516A0545">
      <w:pPr>
        <w:outlineLvl w:val="0"/>
        <w:rPr>
          <w:b/>
          <w:color w:val="auto"/>
          <w:sz w:val="36"/>
          <w:highlight w:val="none"/>
        </w:rPr>
      </w:pPr>
      <w:r>
        <w:rPr>
          <w:b/>
          <w:color w:val="auto"/>
          <w:sz w:val="36"/>
          <w:highlight w:val="none"/>
        </w:rPr>
        <w:br w:type="page"/>
      </w:r>
    </w:p>
    <w:p w14:paraId="5450C740">
      <w:pPr>
        <w:pStyle w:val="3"/>
        <w:rPr>
          <w:color w:val="auto"/>
          <w:highlight w:val="none"/>
        </w:rPr>
      </w:pPr>
    </w:p>
    <w:p w14:paraId="454A2E10">
      <w:pPr>
        <w:pStyle w:val="21"/>
        <w:jc w:val="center"/>
        <w:outlineLvl w:val="0"/>
        <w:rPr>
          <w:color w:val="auto"/>
          <w:highlight w:val="none"/>
        </w:rPr>
      </w:pPr>
      <w:bookmarkStart w:id="1" w:name="_Toc23773"/>
      <w:r>
        <w:rPr>
          <w:b/>
          <w:color w:val="auto"/>
          <w:sz w:val="36"/>
          <w:highlight w:val="none"/>
        </w:rPr>
        <w:t>第一章</w:t>
      </w:r>
      <w:r>
        <w:rPr>
          <w:rFonts w:hint="eastAsia"/>
          <w:b/>
          <w:color w:val="auto"/>
          <w:sz w:val="36"/>
          <w:highlight w:val="none"/>
          <w:lang w:val="en-US" w:eastAsia="zh-CN"/>
        </w:rPr>
        <w:t xml:space="preserve"> </w:t>
      </w:r>
      <w:r>
        <w:rPr>
          <w:b/>
          <w:color w:val="auto"/>
          <w:sz w:val="36"/>
          <w:highlight w:val="none"/>
        </w:rPr>
        <w:t>投标邀请</w:t>
      </w:r>
      <w:bookmarkEnd w:id="1"/>
    </w:p>
    <w:p w14:paraId="6E320CCE">
      <w:pPr>
        <w:pStyle w:val="21"/>
        <w:ind w:firstLine="480"/>
        <w:rPr>
          <w:color w:val="auto"/>
          <w:highlight w:val="none"/>
        </w:rPr>
      </w:pPr>
      <w:r>
        <w:rPr>
          <w:rFonts w:hint="eastAsia"/>
          <w:color w:val="auto"/>
          <w:highlight w:val="none"/>
          <w:lang w:eastAsia="zh-CN"/>
        </w:rPr>
        <w:t>惠州市中弘咨询管理有限公司</w:t>
      </w:r>
      <w:r>
        <w:rPr>
          <w:color w:val="auto"/>
          <w:highlight w:val="none"/>
        </w:rPr>
        <w:t>受</w:t>
      </w:r>
      <w:r>
        <w:rPr>
          <w:rFonts w:hint="eastAsia"/>
          <w:color w:val="auto"/>
          <w:highlight w:val="none"/>
          <w:lang w:val="en-US" w:eastAsia="zh-CN"/>
        </w:rPr>
        <w:t>惠州市第一人民医院</w:t>
      </w:r>
      <w:r>
        <w:rPr>
          <w:color w:val="auto"/>
          <w:highlight w:val="none"/>
        </w:rPr>
        <w:t>的委托，采用公开招标方式组织采购</w:t>
      </w:r>
      <w:r>
        <w:rPr>
          <w:rFonts w:hint="eastAsia"/>
          <w:color w:val="auto"/>
          <w:highlight w:val="none"/>
          <w:lang w:val="en-US" w:eastAsia="zh-CN"/>
        </w:rPr>
        <w:t>惠州市第一人民医院多功能电动手术床等一批医疗设备采购项目</w:t>
      </w:r>
      <w:r>
        <w:rPr>
          <w:color w:val="auto"/>
          <w:highlight w:val="none"/>
        </w:rPr>
        <w:t>。欢迎符合资格条件的国内供应商参加投标。</w:t>
      </w:r>
    </w:p>
    <w:p w14:paraId="1539DA6D">
      <w:pPr>
        <w:pStyle w:val="21"/>
        <w:outlineLvl w:val="2"/>
        <w:rPr>
          <w:color w:val="auto"/>
          <w:highlight w:val="none"/>
        </w:rPr>
      </w:pPr>
      <w:r>
        <w:rPr>
          <w:b/>
          <w:color w:val="auto"/>
          <w:sz w:val="28"/>
          <w:highlight w:val="none"/>
        </w:rPr>
        <w:t>一</w:t>
      </w:r>
      <w:r>
        <w:rPr>
          <w:rFonts w:hint="eastAsia"/>
          <w:b/>
          <w:color w:val="auto"/>
          <w:sz w:val="28"/>
          <w:highlight w:val="none"/>
          <w:lang w:eastAsia="zh-CN"/>
        </w:rPr>
        <w:t>、</w:t>
      </w:r>
      <w:r>
        <w:rPr>
          <w:b/>
          <w:color w:val="auto"/>
          <w:sz w:val="28"/>
          <w:highlight w:val="none"/>
        </w:rPr>
        <w:t>项目概述</w:t>
      </w:r>
    </w:p>
    <w:p w14:paraId="6149EFAA">
      <w:pPr>
        <w:pStyle w:val="21"/>
        <w:outlineLvl w:val="3"/>
        <w:rPr>
          <w:color w:val="auto"/>
          <w:highlight w:val="none"/>
        </w:rPr>
      </w:pPr>
      <w:r>
        <w:rPr>
          <w:b/>
          <w:color w:val="auto"/>
          <w:sz w:val="24"/>
          <w:highlight w:val="none"/>
        </w:rPr>
        <w:t>1</w:t>
      </w:r>
      <w:r>
        <w:rPr>
          <w:rFonts w:hint="eastAsia"/>
          <w:b/>
          <w:color w:val="auto"/>
          <w:sz w:val="24"/>
          <w:highlight w:val="none"/>
          <w:lang w:eastAsia="zh-CN"/>
        </w:rPr>
        <w:t>、</w:t>
      </w:r>
      <w:r>
        <w:rPr>
          <w:b/>
          <w:color w:val="auto"/>
          <w:sz w:val="24"/>
          <w:highlight w:val="none"/>
        </w:rPr>
        <w:t>名称与编号</w:t>
      </w:r>
    </w:p>
    <w:p w14:paraId="50BB8F17">
      <w:pPr>
        <w:pStyle w:val="21"/>
        <w:ind w:firstLine="480"/>
        <w:rPr>
          <w:rFonts w:hint="eastAsia"/>
          <w:color w:val="auto"/>
          <w:highlight w:val="none"/>
          <w:lang w:val="en-US" w:eastAsia="zh-CN"/>
        </w:rPr>
      </w:pPr>
      <w:bookmarkStart w:id="2" w:name="OLE_LINK1"/>
      <w:r>
        <w:rPr>
          <w:rFonts w:hint="eastAsia"/>
          <w:color w:val="auto"/>
          <w:highlight w:val="none"/>
          <w:lang w:eastAsia="zh-CN"/>
        </w:rPr>
        <w:t>采购项目名称</w:t>
      </w:r>
      <w:r>
        <w:rPr>
          <w:color w:val="auto"/>
          <w:highlight w:val="none"/>
        </w:rPr>
        <w:t>：</w:t>
      </w:r>
      <w:r>
        <w:rPr>
          <w:rFonts w:hint="eastAsia"/>
          <w:color w:val="auto"/>
          <w:highlight w:val="none"/>
          <w:lang w:val="en-US" w:eastAsia="zh-CN"/>
        </w:rPr>
        <w:t>惠州市第一人民医院多功能电动手术床等一批医疗设备采购项目</w:t>
      </w:r>
    </w:p>
    <w:p w14:paraId="540F4F4F">
      <w:pPr>
        <w:pStyle w:val="21"/>
        <w:ind w:firstLine="480"/>
        <w:rPr>
          <w:rFonts w:hint="default" w:eastAsia="宋体"/>
          <w:color w:val="auto"/>
          <w:highlight w:val="none"/>
          <w:lang w:val="en-US" w:eastAsia="zh-CN"/>
        </w:rPr>
      </w:pPr>
      <w:r>
        <w:rPr>
          <w:color w:val="auto"/>
          <w:highlight w:val="none"/>
        </w:rPr>
        <w:t>采购项目编号：</w:t>
      </w:r>
      <w:r>
        <w:rPr>
          <w:rFonts w:hint="eastAsia"/>
          <w:color w:val="auto"/>
          <w:highlight w:val="none"/>
          <w:lang w:val="en-US" w:eastAsia="zh-CN"/>
        </w:rPr>
        <w:t>HZZH2026020</w:t>
      </w:r>
    </w:p>
    <w:p w14:paraId="27623332">
      <w:pPr>
        <w:pStyle w:val="21"/>
        <w:ind w:firstLine="480"/>
        <w:rPr>
          <w:color w:val="auto"/>
          <w:highlight w:val="none"/>
        </w:rPr>
      </w:pPr>
      <w:r>
        <w:rPr>
          <w:rFonts w:hint="eastAsia"/>
          <w:color w:val="auto"/>
          <w:highlight w:val="none"/>
          <w:lang w:eastAsia="zh-CN"/>
        </w:rPr>
        <w:t>采购方</w:t>
      </w:r>
      <w:r>
        <w:rPr>
          <w:color w:val="auto"/>
          <w:highlight w:val="none"/>
        </w:rPr>
        <w:t>式：公开招标</w:t>
      </w:r>
    </w:p>
    <w:p w14:paraId="70FDC89B">
      <w:pPr>
        <w:pStyle w:val="21"/>
        <w:ind w:firstLine="480"/>
        <w:rPr>
          <w:color w:val="auto"/>
          <w:highlight w:val="none"/>
        </w:rPr>
      </w:pPr>
      <w:r>
        <w:rPr>
          <w:color w:val="auto"/>
          <w:highlight w:val="none"/>
        </w:rPr>
        <w:t>预算金额：</w:t>
      </w:r>
      <w:r>
        <w:rPr>
          <w:rFonts w:hint="eastAsia"/>
          <w:color w:val="auto"/>
          <w:highlight w:val="none"/>
          <w:lang w:val="en-US" w:eastAsia="zh-CN"/>
        </w:rPr>
        <w:t>556,000.00</w:t>
      </w:r>
      <w:r>
        <w:rPr>
          <w:color w:val="auto"/>
          <w:highlight w:val="none"/>
        </w:rPr>
        <w:t>元</w:t>
      </w:r>
      <w:bookmarkEnd w:id="2"/>
    </w:p>
    <w:p w14:paraId="4B52127F">
      <w:pPr>
        <w:pStyle w:val="21"/>
        <w:numPr>
          <w:ilvl w:val="0"/>
          <w:numId w:val="1"/>
        </w:numPr>
        <w:outlineLvl w:val="3"/>
        <w:rPr>
          <w:b/>
          <w:color w:val="auto"/>
          <w:sz w:val="24"/>
          <w:highlight w:val="none"/>
        </w:rPr>
      </w:pPr>
      <w:r>
        <w:rPr>
          <w:b/>
          <w:color w:val="auto"/>
          <w:sz w:val="24"/>
          <w:highlight w:val="none"/>
        </w:rPr>
        <w:t>项目内容及需求情况（采购项目技术规格、参数及要求）</w:t>
      </w:r>
    </w:p>
    <w:p w14:paraId="7EF431C4">
      <w:pPr>
        <w:pStyle w:val="21"/>
        <w:rPr>
          <w:color w:val="auto"/>
          <w:highlight w:val="none"/>
        </w:rPr>
      </w:pPr>
      <w:r>
        <w:rPr>
          <w:color w:val="auto"/>
          <w:highlight w:val="none"/>
        </w:rPr>
        <w:t>采购包1(</w:t>
      </w:r>
      <w:r>
        <w:rPr>
          <w:rFonts w:hint="eastAsia"/>
          <w:color w:val="auto"/>
          <w:highlight w:val="none"/>
        </w:rPr>
        <w:t>ERCP专用X射线导管床采购项目</w:t>
      </w:r>
      <w:r>
        <w:rPr>
          <w:color w:val="auto"/>
          <w:highlight w:val="none"/>
        </w:rPr>
        <w:t>):</w:t>
      </w:r>
    </w:p>
    <w:p w14:paraId="38FF9A58">
      <w:pPr>
        <w:pStyle w:val="21"/>
        <w:rPr>
          <w:color w:val="auto"/>
          <w:highlight w:val="none"/>
        </w:rPr>
      </w:pPr>
      <w:r>
        <w:rPr>
          <w:color w:val="auto"/>
          <w:highlight w:val="none"/>
        </w:rPr>
        <w:t>采购包预算金额：</w:t>
      </w:r>
      <w:r>
        <w:rPr>
          <w:rFonts w:hint="eastAsia"/>
          <w:color w:val="auto"/>
          <w:highlight w:val="none"/>
          <w:lang w:val="en-US" w:eastAsia="zh-CN"/>
        </w:rPr>
        <w:t>237</w:t>
      </w:r>
      <w:r>
        <w:rPr>
          <w:color w:val="auto"/>
          <w:highlight w:val="none"/>
        </w:rPr>
        <w:t>,</w:t>
      </w:r>
      <w:r>
        <w:rPr>
          <w:rFonts w:hint="eastAsia"/>
          <w:color w:val="auto"/>
          <w:highlight w:val="none"/>
          <w:lang w:val="en-US" w:eastAsia="zh-CN"/>
        </w:rPr>
        <w:t>3</w:t>
      </w:r>
      <w:r>
        <w:rPr>
          <w:color w:val="auto"/>
          <w:highlight w:val="none"/>
        </w:rPr>
        <w:t>00.00元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2136"/>
        <w:gridCol w:w="1187"/>
        <w:gridCol w:w="1187"/>
        <w:gridCol w:w="1187"/>
      </w:tblGrid>
      <w:tr w14:paraId="7F120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92EA24">
            <w:pPr>
              <w:pStyle w:val="21"/>
              <w:rPr>
                <w:color w:val="auto"/>
                <w:highlight w:val="none"/>
              </w:rPr>
            </w:pPr>
            <w:r>
              <w:rPr>
                <w:color w:val="auto"/>
                <w:highlight w:val="none"/>
              </w:rPr>
              <w:t>品目号</w:t>
            </w:r>
          </w:p>
        </w:tc>
        <w:tc>
          <w:tcPr>
            <w:tcW w:w="2136" w:type="dxa"/>
          </w:tcPr>
          <w:p w14:paraId="34C4A1AD">
            <w:pPr>
              <w:pStyle w:val="21"/>
              <w:rPr>
                <w:color w:val="auto"/>
                <w:highlight w:val="none"/>
              </w:rPr>
            </w:pPr>
            <w:r>
              <w:rPr>
                <w:color w:val="auto"/>
                <w:highlight w:val="none"/>
              </w:rPr>
              <w:t>采购标的</w:t>
            </w:r>
          </w:p>
        </w:tc>
        <w:tc>
          <w:tcPr>
            <w:tcW w:w="1187" w:type="dxa"/>
          </w:tcPr>
          <w:p w14:paraId="4FDA0142">
            <w:pPr>
              <w:pStyle w:val="21"/>
              <w:rPr>
                <w:color w:val="auto"/>
                <w:highlight w:val="none"/>
              </w:rPr>
            </w:pPr>
            <w:r>
              <w:rPr>
                <w:color w:val="auto"/>
                <w:highlight w:val="none"/>
              </w:rPr>
              <w:t>数量（单位）</w:t>
            </w:r>
          </w:p>
        </w:tc>
        <w:tc>
          <w:tcPr>
            <w:tcW w:w="1187" w:type="dxa"/>
          </w:tcPr>
          <w:p w14:paraId="025FB69A">
            <w:pPr>
              <w:pStyle w:val="21"/>
              <w:rPr>
                <w:color w:val="auto"/>
                <w:highlight w:val="none"/>
              </w:rPr>
            </w:pPr>
            <w:r>
              <w:rPr>
                <w:color w:val="auto"/>
                <w:highlight w:val="none"/>
              </w:rPr>
              <w:t>技术规格、参数及要求</w:t>
            </w:r>
          </w:p>
        </w:tc>
        <w:tc>
          <w:tcPr>
            <w:tcW w:w="1187" w:type="dxa"/>
          </w:tcPr>
          <w:p w14:paraId="0A62BB8A">
            <w:pPr>
              <w:pStyle w:val="21"/>
              <w:rPr>
                <w:color w:val="auto"/>
                <w:highlight w:val="none"/>
              </w:rPr>
            </w:pPr>
            <w:r>
              <w:rPr>
                <w:color w:val="auto"/>
                <w:highlight w:val="none"/>
              </w:rPr>
              <w:t>是否允许进口产品</w:t>
            </w:r>
          </w:p>
        </w:tc>
      </w:tr>
      <w:tr w14:paraId="20B07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053D0B">
            <w:pPr>
              <w:pStyle w:val="21"/>
              <w:rPr>
                <w:color w:val="auto"/>
                <w:highlight w:val="none"/>
              </w:rPr>
            </w:pPr>
            <w:r>
              <w:rPr>
                <w:color w:val="auto"/>
                <w:highlight w:val="none"/>
              </w:rPr>
              <w:t>1-1</w:t>
            </w:r>
          </w:p>
        </w:tc>
        <w:tc>
          <w:tcPr>
            <w:tcW w:w="2136" w:type="dxa"/>
          </w:tcPr>
          <w:p w14:paraId="0FC5980A">
            <w:pPr>
              <w:pStyle w:val="21"/>
              <w:rPr>
                <w:color w:val="auto"/>
                <w:highlight w:val="none"/>
              </w:rPr>
            </w:pPr>
            <w:r>
              <w:rPr>
                <w:rFonts w:hint="eastAsia"/>
                <w:color w:val="auto"/>
                <w:highlight w:val="none"/>
              </w:rPr>
              <w:t>ERCP专用X射线导管床采购项目</w:t>
            </w:r>
          </w:p>
        </w:tc>
        <w:tc>
          <w:tcPr>
            <w:tcW w:w="1187" w:type="dxa"/>
          </w:tcPr>
          <w:p w14:paraId="228407B3">
            <w:pPr>
              <w:pStyle w:val="21"/>
              <w:rPr>
                <w:color w:val="auto"/>
                <w:highlight w:val="none"/>
              </w:rPr>
            </w:pPr>
            <w:r>
              <w:rPr>
                <w:color w:val="auto"/>
                <w:highlight w:val="none"/>
              </w:rPr>
              <w:t>1(</w:t>
            </w:r>
            <w:r>
              <w:rPr>
                <w:rFonts w:hint="eastAsia"/>
                <w:color w:val="auto"/>
                <w:highlight w:val="none"/>
                <w:lang w:val="en-US" w:eastAsia="zh-CN"/>
              </w:rPr>
              <w:t>套</w:t>
            </w:r>
            <w:r>
              <w:rPr>
                <w:color w:val="auto"/>
                <w:highlight w:val="none"/>
              </w:rPr>
              <w:t>)</w:t>
            </w:r>
          </w:p>
        </w:tc>
        <w:tc>
          <w:tcPr>
            <w:tcW w:w="1187" w:type="dxa"/>
          </w:tcPr>
          <w:p w14:paraId="65D81AD7">
            <w:pPr>
              <w:pStyle w:val="21"/>
              <w:rPr>
                <w:color w:val="auto"/>
                <w:highlight w:val="none"/>
              </w:rPr>
            </w:pPr>
            <w:r>
              <w:rPr>
                <w:color w:val="auto"/>
                <w:highlight w:val="none"/>
              </w:rPr>
              <w:t>详见第二章</w:t>
            </w:r>
          </w:p>
        </w:tc>
        <w:tc>
          <w:tcPr>
            <w:tcW w:w="1187" w:type="dxa"/>
          </w:tcPr>
          <w:p w14:paraId="32A57102">
            <w:pPr>
              <w:pStyle w:val="21"/>
              <w:rPr>
                <w:color w:val="auto"/>
                <w:highlight w:val="none"/>
              </w:rPr>
            </w:pPr>
            <w:r>
              <w:rPr>
                <w:color w:val="auto"/>
                <w:highlight w:val="none"/>
              </w:rPr>
              <w:t>否</w:t>
            </w:r>
          </w:p>
        </w:tc>
      </w:tr>
    </w:tbl>
    <w:p w14:paraId="13BE26F2">
      <w:pPr>
        <w:pStyle w:val="21"/>
        <w:rPr>
          <w:color w:val="auto"/>
          <w:highlight w:val="none"/>
        </w:rPr>
      </w:pPr>
      <w:r>
        <w:rPr>
          <w:color w:val="auto"/>
          <w:highlight w:val="none"/>
        </w:rPr>
        <w:t>本采购包不接受联合体响应</w:t>
      </w:r>
    </w:p>
    <w:p w14:paraId="0F387DA7">
      <w:pPr>
        <w:pStyle w:val="21"/>
        <w:rPr>
          <w:color w:val="auto"/>
          <w:highlight w:val="none"/>
        </w:rPr>
      </w:pPr>
      <w:r>
        <w:rPr>
          <w:color w:val="auto"/>
          <w:highlight w:val="none"/>
        </w:rPr>
        <w:t>合同分包：不允许合同分包</w:t>
      </w:r>
    </w:p>
    <w:p w14:paraId="2EB61516">
      <w:pPr>
        <w:pStyle w:val="21"/>
        <w:rPr>
          <w:color w:val="auto"/>
          <w:highlight w:val="none"/>
        </w:rPr>
      </w:pPr>
      <w:r>
        <w:rPr>
          <w:color w:val="auto"/>
          <w:highlight w:val="none"/>
        </w:rPr>
        <w:t>合同履行期限：</w:t>
      </w:r>
      <w:r>
        <w:rPr>
          <w:rFonts w:hint="eastAsia"/>
          <w:color w:val="auto"/>
          <w:highlight w:val="none"/>
        </w:rPr>
        <w:t>自合同签订</w:t>
      </w:r>
      <w:r>
        <w:rPr>
          <w:rFonts w:hint="eastAsia"/>
          <w:color w:val="auto"/>
          <w:highlight w:val="none"/>
          <w:lang w:val="en-US" w:eastAsia="zh-CN"/>
        </w:rPr>
        <w:t>之</w:t>
      </w:r>
      <w:r>
        <w:rPr>
          <w:rFonts w:hint="eastAsia"/>
          <w:color w:val="auto"/>
          <w:highlight w:val="none"/>
        </w:rPr>
        <w:t>日起，到货时间≤60天；如采购人有特殊需求，另行协商</w:t>
      </w:r>
      <w:r>
        <w:rPr>
          <w:color w:val="auto"/>
          <w:highlight w:val="none"/>
        </w:rPr>
        <w:t>。</w:t>
      </w:r>
    </w:p>
    <w:p w14:paraId="42790A4E">
      <w:pPr>
        <w:pStyle w:val="21"/>
        <w:rPr>
          <w:color w:val="auto"/>
          <w:highlight w:val="none"/>
        </w:rPr>
      </w:pPr>
    </w:p>
    <w:p w14:paraId="7E5AF1AA">
      <w:pPr>
        <w:pStyle w:val="21"/>
        <w:rPr>
          <w:color w:val="auto"/>
          <w:highlight w:val="none"/>
        </w:rPr>
      </w:pPr>
      <w:r>
        <w:rPr>
          <w:color w:val="auto"/>
          <w:highlight w:val="none"/>
        </w:rPr>
        <w:t>采购包2(</w:t>
      </w:r>
      <w:r>
        <w:rPr>
          <w:rFonts w:hint="eastAsia"/>
          <w:color w:val="auto"/>
          <w:highlight w:val="none"/>
        </w:rPr>
        <w:t>多功能电动手术床采购项目</w:t>
      </w:r>
      <w:r>
        <w:rPr>
          <w:color w:val="auto"/>
          <w:highlight w:val="none"/>
        </w:rPr>
        <w:t>):</w:t>
      </w:r>
    </w:p>
    <w:p w14:paraId="4B16D678">
      <w:pPr>
        <w:pStyle w:val="21"/>
        <w:rPr>
          <w:color w:val="auto"/>
          <w:highlight w:val="none"/>
        </w:rPr>
      </w:pPr>
      <w:r>
        <w:rPr>
          <w:color w:val="auto"/>
          <w:highlight w:val="none"/>
        </w:rPr>
        <w:t>采购包预算金额：</w:t>
      </w:r>
      <w:r>
        <w:rPr>
          <w:rFonts w:hint="eastAsia"/>
          <w:color w:val="auto"/>
          <w:highlight w:val="none"/>
          <w:lang w:val="en-US" w:eastAsia="zh-CN"/>
        </w:rPr>
        <w:t>318</w:t>
      </w:r>
      <w:r>
        <w:rPr>
          <w:color w:val="auto"/>
          <w:highlight w:val="none"/>
        </w:rPr>
        <w:t>,</w:t>
      </w:r>
      <w:r>
        <w:rPr>
          <w:rFonts w:hint="eastAsia"/>
          <w:color w:val="auto"/>
          <w:highlight w:val="none"/>
          <w:lang w:val="en-US" w:eastAsia="zh-CN"/>
        </w:rPr>
        <w:t>7</w:t>
      </w:r>
      <w:r>
        <w:rPr>
          <w:color w:val="auto"/>
          <w:highlight w:val="none"/>
        </w:rPr>
        <w:t>00.00元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2136"/>
        <w:gridCol w:w="1187"/>
        <w:gridCol w:w="1187"/>
        <w:gridCol w:w="1187"/>
      </w:tblGrid>
      <w:tr w14:paraId="6DEE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172FAC6">
            <w:pPr>
              <w:pStyle w:val="21"/>
              <w:rPr>
                <w:color w:val="auto"/>
                <w:highlight w:val="none"/>
              </w:rPr>
            </w:pPr>
            <w:r>
              <w:rPr>
                <w:color w:val="auto"/>
                <w:highlight w:val="none"/>
              </w:rPr>
              <w:t>品目号</w:t>
            </w:r>
          </w:p>
        </w:tc>
        <w:tc>
          <w:tcPr>
            <w:tcW w:w="2136" w:type="dxa"/>
          </w:tcPr>
          <w:p w14:paraId="06D701BE">
            <w:pPr>
              <w:pStyle w:val="21"/>
              <w:rPr>
                <w:color w:val="auto"/>
                <w:highlight w:val="none"/>
              </w:rPr>
            </w:pPr>
            <w:r>
              <w:rPr>
                <w:color w:val="auto"/>
                <w:highlight w:val="none"/>
              </w:rPr>
              <w:t>采购标的</w:t>
            </w:r>
          </w:p>
        </w:tc>
        <w:tc>
          <w:tcPr>
            <w:tcW w:w="1187" w:type="dxa"/>
          </w:tcPr>
          <w:p w14:paraId="1DC7A090">
            <w:pPr>
              <w:pStyle w:val="21"/>
              <w:rPr>
                <w:color w:val="auto"/>
                <w:highlight w:val="none"/>
              </w:rPr>
            </w:pPr>
            <w:r>
              <w:rPr>
                <w:color w:val="auto"/>
                <w:highlight w:val="none"/>
              </w:rPr>
              <w:t>数量（单位）</w:t>
            </w:r>
          </w:p>
        </w:tc>
        <w:tc>
          <w:tcPr>
            <w:tcW w:w="1187" w:type="dxa"/>
          </w:tcPr>
          <w:p w14:paraId="47A5E253">
            <w:pPr>
              <w:pStyle w:val="21"/>
              <w:rPr>
                <w:color w:val="auto"/>
                <w:highlight w:val="none"/>
              </w:rPr>
            </w:pPr>
            <w:r>
              <w:rPr>
                <w:color w:val="auto"/>
                <w:highlight w:val="none"/>
              </w:rPr>
              <w:t>技术规格、参数及要求</w:t>
            </w:r>
          </w:p>
        </w:tc>
        <w:tc>
          <w:tcPr>
            <w:tcW w:w="1187" w:type="dxa"/>
          </w:tcPr>
          <w:p w14:paraId="0DAD1FF2">
            <w:pPr>
              <w:pStyle w:val="21"/>
              <w:rPr>
                <w:color w:val="auto"/>
                <w:highlight w:val="none"/>
              </w:rPr>
            </w:pPr>
            <w:r>
              <w:rPr>
                <w:color w:val="auto"/>
                <w:highlight w:val="none"/>
              </w:rPr>
              <w:t>是否允许进口产品</w:t>
            </w:r>
          </w:p>
        </w:tc>
      </w:tr>
      <w:tr w14:paraId="240F2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09C628">
            <w:pPr>
              <w:pStyle w:val="21"/>
              <w:rPr>
                <w:color w:val="auto"/>
                <w:highlight w:val="none"/>
              </w:rPr>
            </w:pPr>
            <w:r>
              <w:rPr>
                <w:color w:val="auto"/>
                <w:highlight w:val="none"/>
              </w:rPr>
              <w:t>2-1</w:t>
            </w:r>
          </w:p>
        </w:tc>
        <w:tc>
          <w:tcPr>
            <w:tcW w:w="2136" w:type="dxa"/>
          </w:tcPr>
          <w:p w14:paraId="6E4F8B0B">
            <w:pPr>
              <w:pStyle w:val="21"/>
              <w:rPr>
                <w:color w:val="auto"/>
                <w:highlight w:val="none"/>
              </w:rPr>
            </w:pPr>
            <w:r>
              <w:rPr>
                <w:rFonts w:hint="eastAsia"/>
                <w:color w:val="auto"/>
                <w:highlight w:val="none"/>
              </w:rPr>
              <w:t>多功能电动手术床采购项目</w:t>
            </w:r>
          </w:p>
        </w:tc>
        <w:tc>
          <w:tcPr>
            <w:tcW w:w="1187" w:type="dxa"/>
          </w:tcPr>
          <w:p w14:paraId="4D912B5A">
            <w:pPr>
              <w:pStyle w:val="21"/>
              <w:rPr>
                <w:color w:val="auto"/>
                <w:highlight w:val="none"/>
              </w:rPr>
            </w:pPr>
            <w:r>
              <w:rPr>
                <w:rFonts w:hint="eastAsia"/>
                <w:color w:val="auto"/>
                <w:highlight w:val="none"/>
                <w:lang w:val="en-US" w:eastAsia="zh-CN"/>
              </w:rPr>
              <w:t>2</w:t>
            </w:r>
            <w:r>
              <w:rPr>
                <w:color w:val="auto"/>
                <w:highlight w:val="none"/>
              </w:rPr>
              <w:t>(</w:t>
            </w:r>
            <w:r>
              <w:rPr>
                <w:rFonts w:hint="eastAsia"/>
                <w:color w:val="auto"/>
                <w:highlight w:val="none"/>
                <w:lang w:val="en-US" w:eastAsia="zh-CN"/>
              </w:rPr>
              <w:t>台</w:t>
            </w:r>
            <w:r>
              <w:rPr>
                <w:color w:val="auto"/>
                <w:highlight w:val="none"/>
              </w:rPr>
              <w:t>)</w:t>
            </w:r>
          </w:p>
        </w:tc>
        <w:tc>
          <w:tcPr>
            <w:tcW w:w="1187" w:type="dxa"/>
          </w:tcPr>
          <w:p w14:paraId="6CC8D94A">
            <w:pPr>
              <w:pStyle w:val="21"/>
              <w:rPr>
                <w:color w:val="auto"/>
                <w:highlight w:val="none"/>
              </w:rPr>
            </w:pPr>
            <w:r>
              <w:rPr>
                <w:color w:val="auto"/>
                <w:highlight w:val="none"/>
              </w:rPr>
              <w:t>详见第二章</w:t>
            </w:r>
          </w:p>
        </w:tc>
        <w:tc>
          <w:tcPr>
            <w:tcW w:w="1187" w:type="dxa"/>
          </w:tcPr>
          <w:p w14:paraId="1820A31F">
            <w:pPr>
              <w:pStyle w:val="21"/>
              <w:rPr>
                <w:color w:val="auto"/>
                <w:highlight w:val="none"/>
              </w:rPr>
            </w:pPr>
            <w:r>
              <w:rPr>
                <w:rFonts w:hint="eastAsia"/>
                <w:color w:val="auto"/>
                <w:highlight w:val="none"/>
                <w:lang w:val="en-US" w:eastAsia="zh-CN"/>
              </w:rPr>
              <w:t>是</w:t>
            </w:r>
          </w:p>
        </w:tc>
      </w:tr>
    </w:tbl>
    <w:p w14:paraId="6218470A">
      <w:pPr>
        <w:pStyle w:val="21"/>
        <w:rPr>
          <w:color w:val="auto"/>
          <w:highlight w:val="none"/>
        </w:rPr>
      </w:pPr>
      <w:r>
        <w:rPr>
          <w:color w:val="auto"/>
          <w:highlight w:val="none"/>
        </w:rPr>
        <w:t>本采购包不接受联合体响应</w:t>
      </w:r>
    </w:p>
    <w:p w14:paraId="7613DDEE">
      <w:pPr>
        <w:pStyle w:val="21"/>
        <w:rPr>
          <w:color w:val="auto"/>
          <w:highlight w:val="none"/>
        </w:rPr>
      </w:pPr>
      <w:r>
        <w:rPr>
          <w:color w:val="auto"/>
          <w:highlight w:val="none"/>
        </w:rPr>
        <w:t>合同分包：不允许合同分包</w:t>
      </w:r>
    </w:p>
    <w:p w14:paraId="644C8D71">
      <w:pPr>
        <w:pStyle w:val="21"/>
        <w:numPr>
          <w:ilvl w:val="0"/>
          <w:numId w:val="0"/>
        </w:numPr>
        <w:outlineLvl w:val="3"/>
        <w:rPr>
          <w:b/>
          <w:color w:val="auto"/>
          <w:sz w:val="24"/>
          <w:highlight w:val="none"/>
        </w:rPr>
      </w:pPr>
      <w:r>
        <w:rPr>
          <w:color w:val="auto"/>
          <w:highlight w:val="none"/>
        </w:rPr>
        <w:t>合同履行期限：</w:t>
      </w:r>
      <w:r>
        <w:rPr>
          <w:rFonts w:hint="eastAsia"/>
          <w:color w:val="auto"/>
          <w:highlight w:val="none"/>
        </w:rPr>
        <w:t>自合同签订</w:t>
      </w:r>
      <w:r>
        <w:rPr>
          <w:rFonts w:hint="eastAsia"/>
          <w:color w:val="auto"/>
          <w:highlight w:val="none"/>
          <w:lang w:val="en-US" w:eastAsia="zh-CN"/>
        </w:rPr>
        <w:t>之</w:t>
      </w:r>
      <w:r>
        <w:rPr>
          <w:rFonts w:hint="eastAsia"/>
          <w:color w:val="auto"/>
          <w:highlight w:val="none"/>
        </w:rPr>
        <w:t>日起，到货时间≤30天；如采购人有特殊需求，另行协商。</w:t>
      </w:r>
    </w:p>
    <w:p w14:paraId="6157AB75">
      <w:pPr>
        <w:pStyle w:val="21"/>
        <w:numPr>
          <w:ilvl w:val="0"/>
          <w:numId w:val="0"/>
        </w:numPr>
        <w:outlineLvl w:val="3"/>
        <w:rPr>
          <w:b/>
          <w:color w:val="auto"/>
          <w:sz w:val="24"/>
          <w:highlight w:val="none"/>
        </w:rPr>
      </w:pPr>
    </w:p>
    <w:p w14:paraId="7948EB7C">
      <w:pPr>
        <w:pStyle w:val="21"/>
        <w:numPr>
          <w:ilvl w:val="0"/>
          <w:numId w:val="2"/>
        </w:numPr>
        <w:outlineLvl w:val="2"/>
        <w:rPr>
          <w:b/>
          <w:color w:val="auto"/>
          <w:sz w:val="28"/>
          <w:highlight w:val="none"/>
        </w:rPr>
      </w:pPr>
      <w:r>
        <w:rPr>
          <w:b/>
          <w:color w:val="auto"/>
          <w:sz w:val="28"/>
          <w:highlight w:val="none"/>
        </w:rPr>
        <w:t>投标人的资格要求</w:t>
      </w:r>
    </w:p>
    <w:p w14:paraId="6815B3F0">
      <w:pPr>
        <w:outlineLvl w:val="2"/>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1.投标人应具备《</w:t>
      </w:r>
      <w:r>
        <w:rPr>
          <w:rFonts w:hint="eastAsia" w:ascii="宋体" w:hAnsi="宋体" w:cs="宋体"/>
          <w:color w:val="auto"/>
          <w:sz w:val="20"/>
          <w:szCs w:val="22"/>
          <w:highlight w:val="none"/>
          <w:lang w:eastAsia="zh-CN"/>
        </w:rPr>
        <w:t>中华人民共和国政府采购法</w:t>
      </w:r>
      <w:r>
        <w:rPr>
          <w:rFonts w:hint="eastAsia" w:ascii="宋体" w:hAnsi="宋体" w:eastAsia="宋体" w:cs="宋体"/>
          <w:color w:val="auto"/>
          <w:sz w:val="20"/>
          <w:szCs w:val="22"/>
          <w:highlight w:val="none"/>
        </w:rPr>
        <w:t>》第二十二条规定的条件，提供下列材料：</w:t>
      </w:r>
    </w:p>
    <w:p w14:paraId="6E8252F0">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宋体" w:hAnsi="宋体" w:eastAsia="宋体" w:cs="Times New Roman"/>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D7307B1">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宋体" w:hAnsi="宋体" w:eastAsia="宋体" w:cs="Times New Roman"/>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2）有依法缴纳税收和社会保障资金的良好记录：依据投标函相关承诺格式内容。</w:t>
      </w:r>
    </w:p>
    <w:p w14:paraId="17D49B02">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宋体" w:hAnsi="宋体" w:eastAsia="宋体" w:cs="Times New Roman"/>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3）供应商必须具有良好的商业信誉和健全的财务会计制度</w:t>
      </w:r>
      <w:r>
        <w:rPr>
          <w:rFonts w:hint="eastAsia" w:ascii="宋体" w:hAnsi="宋体" w:cs="Times New Roman"/>
          <w:color w:val="auto"/>
          <w:sz w:val="20"/>
          <w:szCs w:val="20"/>
          <w:highlight w:val="none"/>
          <w:lang w:val="en-US" w:eastAsia="zh-CN"/>
        </w:rPr>
        <w:t>：</w:t>
      </w:r>
      <w:r>
        <w:rPr>
          <w:rFonts w:hint="eastAsia" w:ascii="宋体" w:hAnsi="宋体" w:eastAsia="宋体" w:cs="Times New Roman"/>
          <w:color w:val="auto"/>
          <w:sz w:val="20"/>
          <w:szCs w:val="20"/>
          <w:highlight w:val="none"/>
          <w:lang w:val="en-US" w:eastAsia="zh-CN"/>
        </w:rPr>
        <w:t>依据投标函相关承诺格式内容。</w:t>
      </w:r>
    </w:p>
    <w:p w14:paraId="7D00EC3A">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宋体" w:hAnsi="宋体" w:eastAsia="宋体" w:cs="Times New Roman"/>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4）履行合同所必需的设备和专业技术能力：依据投标函相关承诺格式内容</w:t>
      </w:r>
      <w:r>
        <w:rPr>
          <w:rFonts w:hint="eastAsia" w:ascii="宋体" w:hAnsi="宋体" w:cs="Times New Roman"/>
          <w:color w:val="auto"/>
          <w:sz w:val="20"/>
          <w:szCs w:val="20"/>
          <w:highlight w:val="none"/>
          <w:lang w:val="en-US" w:eastAsia="zh-CN"/>
        </w:rPr>
        <w:t>或</w:t>
      </w:r>
      <w:r>
        <w:rPr>
          <w:rFonts w:hint="eastAsia" w:ascii="宋体" w:hAnsi="宋体" w:eastAsia="宋体" w:cs="Times New Roman"/>
          <w:color w:val="auto"/>
          <w:sz w:val="20"/>
          <w:szCs w:val="20"/>
          <w:highlight w:val="none"/>
          <w:lang w:val="en-US" w:eastAsia="zh-CN"/>
        </w:rPr>
        <w:t>提供具备履行合同所必需的设备和专业技术能力证明资料。</w:t>
      </w:r>
    </w:p>
    <w:p w14:paraId="2EB83A61">
      <w:pPr>
        <w:ind w:firstLine="400" w:firstLineChars="200"/>
        <w:outlineLvl w:val="2"/>
        <w:rPr>
          <w:rFonts w:hint="eastAsia" w:ascii="宋体" w:hAnsi="宋体" w:eastAsia="宋体" w:cs="宋体"/>
          <w:color w:val="auto"/>
          <w:sz w:val="20"/>
          <w:szCs w:val="22"/>
          <w:highlight w:val="none"/>
        </w:rPr>
      </w:pPr>
      <w:r>
        <w:rPr>
          <w:rFonts w:hint="eastAsia" w:ascii="宋体" w:hAnsi="宋体" w:eastAsia="宋体" w:cs="Times New Roman"/>
          <w:color w:val="auto"/>
          <w:sz w:val="20"/>
          <w:szCs w:val="20"/>
          <w:highlight w:val="none"/>
          <w:lang w:val="en-US" w:eastAsia="zh-CN"/>
        </w:rPr>
        <w:t>5）参加采购活动前3年内，在经营活动中没有重大违法记录：依据投标函相关承诺格式内容。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66D49B6">
      <w:pPr>
        <w:outlineLvl w:val="2"/>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2.落实政府采购政策需满足的资格要求：</w:t>
      </w:r>
    </w:p>
    <w:p w14:paraId="63FE16E7">
      <w:pPr>
        <w:outlineLvl w:val="2"/>
        <w:rPr>
          <w:rFonts w:hint="eastAsia" w:ascii="宋体" w:hAnsi="宋体" w:eastAsia="宋体" w:cs="宋体"/>
          <w:b/>
          <w:bCs/>
          <w:color w:val="auto"/>
          <w:sz w:val="20"/>
          <w:szCs w:val="22"/>
          <w:highlight w:val="none"/>
        </w:rPr>
      </w:pPr>
      <w:r>
        <w:rPr>
          <w:rFonts w:hint="eastAsia" w:ascii="宋体" w:hAnsi="宋体" w:eastAsia="宋体" w:cs="宋体"/>
          <w:color w:val="auto"/>
          <w:sz w:val="20"/>
          <w:szCs w:val="22"/>
          <w:highlight w:val="none"/>
        </w:rPr>
        <w:t>采购包1</w:t>
      </w:r>
      <w:r>
        <w:rPr>
          <w:rFonts w:hint="eastAsia" w:ascii="宋体" w:hAnsi="宋体" w:cs="宋体"/>
          <w:color w:val="auto"/>
          <w:sz w:val="20"/>
          <w:szCs w:val="22"/>
          <w:highlight w:val="none"/>
          <w:lang w:val="en-US" w:eastAsia="zh-CN"/>
        </w:rPr>
        <w:t>(ERCP专用X射线导管床采购项目):采购包整体不专门面向中小企业。供应商须符合本项目采购标的对应行业（工业）政策划分标准的小微企业。监狱企业、残疾人福利单位视同小型、微型企业。注：小微企业以供应商填写的《中小企业声明函》（见招标文件第六章响应文件格式与要求）为判定标准，残疾人福利性单位以供应商填写的《残疾人福利性单位声明函》（见招标文件第六章响应文件格式与要求）为判定标准，监狱企业须供应商提供由省级以上监狱管理局、戒毒管理局（含新疆生产建设兵团）出具的属于监狱企业的证明文件，否则不予认定。</w:t>
      </w:r>
    </w:p>
    <w:p w14:paraId="43E61A20">
      <w:pPr>
        <w:outlineLvl w:val="2"/>
        <w:rPr>
          <w:rFonts w:hint="eastAsia" w:ascii="宋体" w:hAnsi="宋体" w:eastAsia="宋体" w:cs="宋体"/>
          <w:color w:val="auto"/>
          <w:sz w:val="20"/>
          <w:szCs w:val="22"/>
          <w:highlight w:val="none"/>
          <w:lang w:eastAsia="zh-CN"/>
        </w:rPr>
      </w:pPr>
    </w:p>
    <w:p w14:paraId="296A9318">
      <w:pPr>
        <w:outlineLvl w:val="2"/>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lang w:eastAsia="zh-CN"/>
        </w:rPr>
        <w:t>采购包</w:t>
      </w:r>
      <w:r>
        <w:rPr>
          <w:rFonts w:hint="eastAsia" w:ascii="宋体" w:hAnsi="宋体" w:cs="宋体"/>
          <w:color w:val="auto"/>
          <w:sz w:val="20"/>
          <w:szCs w:val="22"/>
          <w:highlight w:val="none"/>
          <w:lang w:val="en-US" w:eastAsia="zh-CN"/>
        </w:rPr>
        <w:t>2(多功能电动手术床采购项目):采购包整体不专门面向中小企业。供应商须符合本项目采购标的对应行业（工业）政策划分标准的小微企业。监狱企业、残疾人福利单位视同小型、微型企业。注：小微企业以供应商填写的《中小企业声明函》（见招标文件第六章响应文件格式与要求）为判定标准，残疾人福利性单位以供应商填写的《残疾人福利性单位声明函》（见招标文件第六章响应文件格式与要求）为判定标准，监狱企业须供应商提供由省级以上监狱管理局、戒毒管理局（含新疆生产建设兵团）出具的属于监狱企业的证明文件，否则不予认定。</w:t>
      </w:r>
    </w:p>
    <w:p w14:paraId="40628C2A">
      <w:pPr>
        <w:outlineLvl w:val="2"/>
        <w:rPr>
          <w:rFonts w:hint="eastAsia" w:ascii="宋体" w:hAnsi="宋体" w:eastAsia="宋体" w:cs="宋体"/>
          <w:color w:val="auto"/>
          <w:sz w:val="20"/>
          <w:szCs w:val="22"/>
          <w:highlight w:val="none"/>
          <w:lang w:eastAsia="zh-CN"/>
        </w:rPr>
      </w:pPr>
    </w:p>
    <w:p w14:paraId="25EF46BC">
      <w:pPr>
        <w:outlineLvl w:val="2"/>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3.本项目特定的资格要求：</w:t>
      </w:r>
    </w:p>
    <w:p w14:paraId="2DA31263">
      <w:pP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采购包1</w:t>
      </w:r>
      <w:r>
        <w:rPr>
          <w:rFonts w:hint="eastAsia" w:ascii="宋体" w:hAnsi="宋体" w:cs="宋体"/>
          <w:color w:val="auto"/>
          <w:sz w:val="20"/>
          <w:szCs w:val="22"/>
          <w:highlight w:val="none"/>
          <w:lang w:val="en-US" w:eastAsia="zh-CN"/>
        </w:rPr>
        <w:t>(ERCP专用X射线导管床采购项目):</w:t>
      </w:r>
    </w:p>
    <w:p w14:paraId="256B5DDD">
      <w:pPr>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1)</w:t>
      </w:r>
      <w:r>
        <w:rPr>
          <w:rFonts w:hint="eastAsia" w:ascii="宋体" w:hAnsi="宋体" w:cs="宋体"/>
          <w:color w:val="auto"/>
          <w:sz w:val="20"/>
          <w:szCs w:val="22"/>
          <w:highlight w:val="none"/>
          <w:lang w:eastAsia="zh-CN"/>
        </w:rPr>
        <w:t>供应商未被列入“信用中国”网站(www.creditchina.gov.cn)“记录失信被执行人或严重失信主体或政府采购严重违法失信行为”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p w14:paraId="7E8DCCB1">
      <w:pP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 xml:space="preserve">2)单位负责人为同一人或者存在直接控股、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r>
        <w:rPr>
          <w:rFonts w:hint="eastAsia" w:ascii="宋体" w:hAnsi="宋体" w:cs="宋体"/>
          <w:color w:val="auto"/>
          <w:sz w:val="20"/>
          <w:szCs w:val="22"/>
          <w:highlight w:val="none"/>
          <w:lang w:val="en-US" w:eastAsia="zh-CN"/>
        </w:rPr>
        <w:t>依据</w:t>
      </w:r>
      <w:r>
        <w:rPr>
          <w:rFonts w:hint="eastAsia" w:ascii="宋体" w:hAnsi="宋体" w:eastAsia="宋体" w:cs="宋体"/>
          <w:color w:val="auto"/>
          <w:sz w:val="20"/>
          <w:szCs w:val="22"/>
          <w:highlight w:val="none"/>
        </w:rPr>
        <w:t>投标函相关承诺要求内容。</w:t>
      </w:r>
    </w:p>
    <w:p w14:paraId="48E70902">
      <w:pPr>
        <w:rPr>
          <w:rFonts w:hint="eastAsia" w:ascii="宋体" w:hAnsi="宋体" w:eastAsia="宋体" w:cs="宋体"/>
          <w:color w:val="auto"/>
          <w:sz w:val="20"/>
          <w:szCs w:val="22"/>
          <w:highlight w:val="none"/>
          <w:lang w:eastAsia="zh-CN"/>
        </w:rPr>
      </w:pPr>
    </w:p>
    <w:p w14:paraId="2221EFE5">
      <w:pP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lang w:eastAsia="zh-CN"/>
        </w:rPr>
        <w:t>采购包</w:t>
      </w:r>
      <w:r>
        <w:rPr>
          <w:rFonts w:hint="eastAsia" w:ascii="宋体" w:hAnsi="宋体" w:cs="宋体"/>
          <w:color w:val="auto"/>
          <w:sz w:val="20"/>
          <w:szCs w:val="22"/>
          <w:highlight w:val="none"/>
          <w:lang w:val="en-US" w:eastAsia="zh-CN"/>
        </w:rPr>
        <w:t>2(多功能电动手术床采购项目):</w:t>
      </w:r>
    </w:p>
    <w:p w14:paraId="2AA29B94">
      <w:pPr>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1)</w:t>
      </w:r>
      <w:r>
        <w:rPr>
          <w:rFonts w:hint="eastAsia" w:ascii="宋体" w:hAnsi="宋体" w:cs="宋体"/>
          <w:color w:val="auto"/>
          <w:sz w:val="20"/>
          <w:szCs w:val="22"/>
          <w:highlight w:val="none"/>
          <w:lang w:eastAsia="zh-CN"/>
        </w:rPr>
        <w:t>供应商未被列入“信用中国”网站(www.creditchina.gov.cn)“记录失信被执行人或严重失信主体或政府采购严重违法失信行为”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p w14:paraId="1A74B1AA">
      <w:pPr>
        <w:pStyle w:val="21"/>
        <w:numPr>
          <w:ilvl w:val="0"/>
          <w:numId w:val="0"/>
        </w:numPr>
        <w:ind w:firstLine="400" w:firstLineChars="200"/>
        <w:outlineLvl w:val="2"/>
        <w:rPr>
          <w:b/>
          <w:color w:val="auto"/>
          <w:sz w:val="28"/>
          <w:highlight w:val="none"/>
        </w:rPr>
      </w:pPr>
      <w:r>
        <w:rPr>
          <w:rFonts w:hint="eastAsia" w:ascii="宋体" w:hAnsi="宋体" w:eastAsia="宋体" w:cs="宋体"/>
          <w:color w:val="auto"/>
          <w:sz w:val="20"/>
          <w:szCs w:val="22"/>
          <w:highlight w:val="none"/>
        </w:rPr>
        <w:t xml:space="preserve">2)单位负责人为同一人或者存在直接控股、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r>
        <w:rPr>
          <w:rFonts w:hint="eastAsia" w:ascii="宋体" w:hAnsi="宋体" w:cs="宋体"/>
          <w:color w:val="auto"/>
          <w:sz w:val="20"/>
          <w:szCs w:val="22"/>
          <w:highlight w:val="none"/>
          <w:lang w:val="en-US" w:eastAsia="zh-CN"/>
        </w:rPr>
        <w:t>依据</w:t>
      </w:r>
      <w:r>
        <w:rPr>
          <w:rFonts w:hint="eastAsia" w:ascii="宋体" w:hAnsi="宋体" w:eastAsia="宋体" w:cs="宋体"/>
          <w:color w:val="auto"/>
          <w:sz w:val="20"/>
          <w:szCs w:val="22"/>
          <w:highlight w:val="none"/>
        </w:rPr>
        <w:t>投标函相关承诺要求内容。</w:t>
      </w:r>
    </w:p>
    <w:p w14:paraId="18B2BAE4">
      <w:pPr>
        <w:pStyle w:val="21"/>
        <w:outlineLvl w:val="2"/>
        <w:rPr>
          <w:color w:val="auto"/>
          <w:highlight w:val="none"/>
        </w:rPr>
      </w:pPr>
      <w:r>
        <w:rPr>
          <w:b/>
          <w:color w:val="auto"/>
          <w:sz w:val="28"/>
          <w:highlight w:val="none"/>
        </w:rPr>
        <w:t>三</w:t>
      </w:r>
      <w:r>
        <w:rPr>
          <w:rFonts w:hint="eastAsia"/>
          <w:b/>
          <w:color w:val="auto"/>
          <w:sz w:val="28"/>
          <w:highlight w:val="none"/>
          <w:lang w:eastAsia="zh-CN"/>
        </w:rPr>
        <w:t>、</w:t>
      </w:r>
      <w:r>
        <w:rPr>
          <w:b/>
          <w:color w:val="auto"/>
          <w:sz w:val="28"/>
          <w:highlight w:val="none"/>
        </w:rPr>
        <w:t>获取招标文件</w:t>
      </w:r>
    </w:p>
    <w:p w14:paraId="67D13929">
      <w:pPr>
        <w:pStyle w:val="21"/>
        <w:ind w:firstLine="480"/>
        <w:rPr>
          <w:color w:val="auto"/>
          <w:highlight w:val="none"/>
        </w:rPr>
      </w:pPr>
      <w:r>
        <w:rPr>
          <w:color w:val="auto"/>
          <w:highlight w:val="none"/>
        </w:rPr>
        <w:t>时间：详见招标公告及其变更公告（如有）</w:t>
      </w:r>
    </w:p>
    <w:p w14:paraId="3CB809C6">
      <w:pPr>
        <w:pStyle w:val="21"/>
        <w:ind w:firstLine="480"/>
        <w:rPr>
          <w:color w:val="auto"/>
          <w:highlight w:val="none"/>
        </w:rPr>
      </w:pPr>
      <w:r>
        <w:rPr>
          <w:color w:val="auto"/>
          <w:highlight w:val="none"/>
        </w:rPr>
        <w:t>地点：详见招标公告及其变更公告（如有）</w:t>
      </w:r>
    </w:p>
    <w:p w14:paraId="11B6FB32">
      <w:pPr>
        <w:pStyle w:val="21"/>
        <w:ind w:firstLine="480"/>
        <w:rPr>
          <w:color w:val="auto"/>
          <w:highlight w:val="none"/>
        </w:rPr>
      </w:pPr>
      <w:r>
        <w:rPr>
          <w:color w:val="auto"/>
          <w:highlight w:val="none"/>
        </w:rPr>
        <w:t>获取方式：</w:t>
      </w:r>
      <w:r>
        <w:rPr>
          <w:rFonts w:hint="eastAsia"/>
          <w:color w:val="auto"/>
          <w:highlight w:val="none"/>
        </w:rPr>
        <w:t>详见“其他补充事宜”</w:t>
      </w:r>
    </w:p>
    <w:p w14:paraId="4974049B">
      <w:pPr>
        <w:pStyle w:val="21"/>
        <w:ind w:firstLine="480"/>
        <w:rPr>
          <w:color w:val="auto"/>
          <w:highlight w:val="none"/>
        </w:rPr>
      </w:pPr>
      <w:r>
        <w:rPr>
          <w:color w:val="auto"/>
          <w:highlight w:val="none"/>
        </w:rPr>
        <w:t>售价：</w:t>
      </w:r>
      <w:r>
        <w:rPr>
          <w:rFonts w:hint="eastAsia"/>
          <w:color w:val="auto"/>
          <w:highlight w:val="none"/>
        </w:rPr>
        <w:t>￥300.0元。</w:t>
      </w:r>
    </w:p>
    <w:p w14:paraId="6D5B5CA8">
      <w:pPr>
        <w:pStyle w:val="21"/>
        <w:outlineLvl w:val="2"/>
        <w:rPr>
          <w:color w:val="auto"/>
          <w:highlight w:val="none"/>
        </w:rPr>
      </w:pPr>
      <w:r>
        <w:rPr>
          <w:b/>
          <w:color w:val="auto"/>
          <w:sz w:val="28"/>
          <w:highlight w:val="none"/>
        </w:rPr>
        <w:t>四</w:t>
      </w:r>
      <w:r>
        <w:rPr>
          <w:rFonts w:hint="eastAsia"/>
          <w:b/>
          <w:color w:val="auto"/>
          <w:sz w:val="28"/>
          <w:highlight w:val="none"/>
          <w:lang w:eastAsia="zh-CN"/>
        </w:rPr>
        <w:t>、</w:t>
      </w:r>
      <w:r>
        <w:rPr>
          <w:b/>
          <w:color w:val="auto"/>
          <w:sz w:val="28"/>
          <w:highlight w:val="none"/>
        </w:rPr>
        <w:t>提交投标文件截止时间、开标时间和地点：</w:t>
      </w:r>
    </w:p>
    <w:p w14:paraId="724BD7F5">
      <w:pPr>
        <w:pStyle w:val="21"/>
        <w:ind w:firstLine="480"/>
        <w:rPr>
          <w:color w:val="auto"/>
          <w:highlight w:val="none"/>
        </w:rPr>
      </w:pPr>
      <w:r>
        <w:rPr>
          <w:color w:val="auto"/>
          <w:highlight w:val="none"/>
        </w:rPr>
        <w:t xml:space="preserve"> 提交投标文件截止时间和开标时间：详见招标公告及其变更公告（如有）</w:t>
      </w:r>
    </w:p>
    <w:p w14:paraId="67D2B874">
      <w:pPr>
        <w:pStyle w:val="21"/>
        <w:ind w:firstLine="480"/>
        <w:rPr>
          <w:color w:val="auto"/>
          <w:highlight w:val="none"/>
        </w:rPr>
      </w:pPr>
      <w:r>
        <w:rPr>
          <w:color w:val="auto"/>
          <w:highlight w:val="none"/>
        </w:rPr>
        <w:t xml:space="preserve"> （自招标文件开始发出之日起至投标人提交投标文件截止之日止，不得少于20日）</w:t>
      </w:r>
    </w:p>
    <w:p w14:paraId="61E2E0C0">
      <w:pPr>
        <w:pStyle w:val="21"/>
        <w:ind w:firstLine="480"/>
        <w:rPr>
          <w:color w:val="auto"/>
          <w:highlight w:val="none"/>
        </w:rPr>
      </w:pPr>
      <w:r>
        <w:rPr>
          <w:color w:val="auto"/>
          <w:highlight w:val="none"/>
        </w:rPr>
        <w:t xml:space="preserve"> 地点：详见招标公告及其变更公告（如有）</w:t>
      </w:r>
    </w:p>
    <w:p w14:paraId="4923035E">
      <w:pPr>
        <w:pStyle w:val="21"/>
        <w:outlineLvl w:val="2"/>
        <w:rPr>
          <w:color w:val="auto"/>
          <w:highlight w:val="none"/>
        </w:rPr>
      </w:pPr>
      <w:r>
        <w:rPr>
          <w:b/>
          <w:color w:val="auto"/>
          <w:sz w:val="28"/>
          <w:highlight w:val="none"/>
        </w:rPr>
        <w:t>五</w:t>
      </w:r>
      <w:r>
        <w:rPr>
          <w:rFonts w:hint="eastAsia"/>
          <w:b/>
          <w:color w:val="auto"/>
          <w:sz w:val="28"/>
          <w:highlight w:val="none"/>
          <w:lang w:eastAsia="zh-CN"/>
        </w:rPr>
        <w:t>、</w:t>
      </w:r>
      <w:r>
        <w:rPr>
          <w:b/>
          <w:color w:val="auto"/>
          <w:sz w:val="28"/>
          <w:highlight w:val="none"/>
        </w:rPr>
        <w:t>公告期限：</w:t>
      </w:r>
    </w:p>
    <w:p w14:paraId="0013B17F">
      <w:pPr>
        <w:pStyle w:val="21"/>
        <w:ind w:firstLine="480"/>
        <w:rPr>
          <w:color w:val="auto"/>
          <w:highlight w:val="none"/>
        </w:rPr>
      </w:pPr>
      <w:r>
        <w:rPr>
          <w:color w:val="auto"/>
          <w:highlight w:val="none"/>
        </w:rPr>
        <w:t xml:space="preserve"> 1、公告期限：自本公告发布之日起不得少于5个工作日。</w:t>
      </w:r>
    </w:p>
    <w:p w14:paraId="30E4AB5C">
      <w:pPr>
        <w:spacing w:line="360" w:lineRule="auto"/>
        <w:outlineLvl w:val="1"/>
        <w:rPr>
          <w:rFonts w:hint="eastAsia" w:ascii="Calibri" w:hAnsi="Calibri" w:eastAsia="宋体" w:cs="Times New Roman"/>
          <w:b/>
          <w:color w:val="auto"/>
          <w:kern w:val="0"/>
          <w:sz w:val="28"/>
          <w:szCs w:val="20"/>
          <w:highlight w:val="none"/>
          <w:lang w:val="en-US" w:eastAsia="zh-Hans"/>
        </w:rPr>
      </w:pPr>
      <w:bookmarkStart w:id="3" w:name="_Toc4537"/>
      <w:bookmarkStart w:id="4" w:name="_Toc14601"/>
      <w:bookmarkStart w:id="5" w:name="_Toc8290"/>
      <w:r>
        <w:rPr>
          <w:rFonts w:hint="eastAsia" w:ascii="Calibri" w:hAnsi="Calibri" w:eastAsia="宋体" w:cs="Times New Roman"/>
          <w:b/>
          <w:color w:val="auto"/>
          <w:kern w:val="0"/>
          <w:sz w:val="28"/>
          <w:szCs w:val="20"/>
          <w:highlight w:val="none"/>
          <w:lang w:val="en-US" w:eastAsia="zh-Hans"/>
        </w:rPr>
        <w:t>六、其他补充事宜</w:t>
      </w:r>
      <w:bookmarkEnd w:id="3"/>
      <w:bookmarkEnd w:id="4"/>
      <w:bookmarkEnd w:id="5"/>
    </w:p>
    <w:p w14:paraId="7420D856">
      <w:pPr>
        <w:wordWrap w:val="0"/>
        <w:spacing w:line="240" w:lineRule="auto"/>
        <w:ind w:firstLine="400" w:firstLineChars="200"/>
        <w:jc w:val="left"/>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1</w:t>
      </w:r>
      <w:r>
        <w:rPr>
          <w:rFonts w:hint="eastAsia" w:ascii="Calibri" w:hAnsi="Calibri" w:eastAsia="宋体" w:cs="Times New Roman"/>
          <w:color w:val="auto"/>
          <w:kern w:val="0"/>
          <w:sz w:val="20"/>
          <w:szCs w:val="20"/>
          <w:highlight w:val="none"/>
          <w:lang w:val="en-US" w:eastAsia="zh-CN"/>
        </w:rPr>
        <w:t>.</w:t>
      </w:r>
      <w:r>
        <w:rPr>
          <w:rFonts w:hint="eastAsia" w:ascii="Calibri" w:hAnsi="Calibri" w:eastAsia="宋体" w:cs="Times New Roman"/>
          <w:color w:val="auto"/>
          <w:kern w:val="0"/>
          <w:sz w:val="20"/>
          <w:szCs w:val="20"/>
          <w:highlight w:val="none"/>
          <w:lang w:val="en-US" w:eastAsia="zh-Hans"/>
        </w:rPr>
        <w:t>本项目采用网上报名的方式，供应商应登入中易电子交易平台（http://www.cotenders.cn），点击网站右上方“注册”进入系统注册，注册通过后（已注册的无需重复注册）选择报名的项目公告。</w:t>
      </w:r>
    </w:p>
    <w:p w14:paraId="6AF2C4A1">
      <w:pPr>
        <w:wordWrap w:val="0"/>
        <w:spacing w:line="240" w:lineRule="auto"/>
        <w:ind w:firstLine="400" w:firstLineChars="200"/>
        <w:jc w:val="left"/>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2</w:t>
      </w:r>
      <w:r>
        <w:rPr>
          <w:rFonts w:hint="eastAsia" w:ascii="Calibri" w:hAnsi="Calibri" w:eastAsia="宋体" w:cs="Times New Roman"/>
          <w:color w:val="auto"/>
          <w:kern w:val="0"/>
          <w:sz w:val="20"/>
          <w:szCs w:val="20"/>
          <w:highlight w:val="none"/>
          <w:lang w:val="en-US" w:eastAsia="zh-CN"/>
        </w:rPr>
        <w:t>.</w:t>
      </w:r>
      <w:r>
        <w:rPr>
          <w:rFonts w:hint="eastAsia" w:ascii="Calibri" w:hAnsi="Calibri" w:eastAsia="宋体" w:cs="Times New Roman"/>
          <w:color w:val="auto"/>
          <w:kern w:val="0"/>
          <w:sz w:val="20"/>
          <w:szCs w:val="20"/>
          <w:highlight w:val="none"/>
          <w:lang w:val="en-US" w:eastAsia="zh-Hans"/>
        </w:rPr>
        <w:t>参加本项目报名的企业前往</w:t>
      </w:r>
      <w:r>
        <w:rPr>
          <w:rFonts w:hint="eastAsia" w:cs="Times New Roman"/>
          <w:color w:val="auto"/>
          <w:kern w:val="0"/>
          <w:sz w:val="20"/>
          <w:szCs w:val="20"/>
          <w:highlight w:val="none"/>
          <w:lang w:val="en-US" w:eastAsia="zh-CN"/>
        </w:rPr>
        <w:t>惠州市中弘咨询管理有限公司</w:t>
      </w:r>
      <w:r>
        <w:rPr>
          <w:rFonts w:hint="eastAsia" w:ascii="Calibri" w:hAnsi="Calibri" w:eastAsia="宋体" w:cs="Times New Roman"/>
          <w:color w:val="auto"/>
          <w:kern w:val="0"/>
          <w:sz w:val="20"/>
          <w:szCs w:val="20"/>
          <w:highlight w:val="none"/>
          <w:lang w:val="en-US" w:eastAsia="zh-Hans"/>
        </w:rPr>
        <w:t>（详细地址：</w:t>
      </w:r>
      <w:r>
        <w:rPr>
          <w:rFonts w:hint="eastAsia" w:cs="Times New Roman"/>
          <w:color w:val="auto"/>
          <w:kern w:val="0"/>
          <w:sz w:val="20"/>
          <w:szCs w:val="20"/>
          <w:highlight w:val="none"/>
          <w:lang w:val="en-US" w:eastAsia="zh-CN"/>
        </w:rPr>
        <w:t>惠州市江北云山西路10号投资大厦2楼惠州市中弘咨询管理有限公司</w:t>
      </w:r>
      <w:r>
        <w:rPr>
          <w:rFonts w:hint="eastAsia" w:ascii="Calibri" w:hAnsi="Calibri" w:eastAsia="宋体" w:cs="Times New Roman"/>
          <w:color w:val="auto"/>
          <w:kern w:val="0"/>
          <w:sz w:val="20"/>
          <w:szCs w:val="20"/>
          <w:highlight w:val="none"/>
          <w:lang w:val="en-US" w:eastAsia="zh-Hans"/>
        </w:rPr>
        <w:t>）</w:t>
      </w:r>
      <w:r>
        <w:rPr>
          <w:rFonts w:hint="eastAsia" w:ascii="Calibri" w:hAnsi="Calibri" w:eastAsia="宋体" w:cs="Times New Roman"/>
          <w:color w:val="auto"/>
          <w:kern w:val="0"/>
          <w:sz w:val="20"/>
          <w:szCs w:val="20"/>
          <w:highlight w:val="none"/>
          <w:lang w:val="en-US" w:eastAsia="zh-CN"/>
        </w:rPr>
        <w:t>递交报名资料</w:t>
      </w:r>
      <w:r>
        <w:rPr>
          <w:rFonts w:hint="eastAsia" w:ascii="Calibri" w:hAnsi="Calibri" w:eastAsia="宋体" w:cs="Times New Roman"/>
          <w:color w:val="auto"/>
          <w:kern w:val="0"/>
          <w:sz w:val="20"/>
          <w:szCs w:val="20"/>
          <w:highlight w:val="none"/>
          <w:lang w:val="en-US" w:eastAsia="zh-Hans"/>
        </w:rPr>
        <w:t>，或将</w:t>
      </w:r>
      <w:r>
        <w:rPr>
          <w:rFonts w:hint="eastAsia" w:ascii="Calibri" w:hAnsi="Calibri" w:eastAsia="宋体" w:cs="Times New Roman"/>
          <w:color w:val="auto"/>
          <w:kern w:val="0"/>
          <w:sz w:val="20"/>
          <w:szCs w:val="20"/>
          <w:highlight w:val="none"/>
          <w:lang w:val="en-US" w:eastAsia="zh-CN"/>
        </w:rPr>
        <w:t>报名资料</w:t>
      </w:r>
      <w:r>
        <w:rPr>
          <w:rFonts w:hint="eastAsia" w:ascii="Calibri" w:hAnsi="Calibri" w:eastAsia="宋体" w:cs="Times New Roman"/>
          <w:color w:val="auto"/>
          <w:kern w:val="0"/>
          <w:sz w:val="20"/>
          <w:szCs w:val="20"/>
          <w:highlight w:val="none"/>
          <w:lang w:val="en-US" w:eastAsia="zh-Hans"/>
        </w:rPr>
        <w:t>发送至</w:t>
      </w:r>
      <w:r>
        <w:rPr>
          <w:rFonts w:hint="eastAsia" w:cs="Times New Roman"/>
          <w:color w:val="auto"/>
          <w:kern w:val="0"/>
          <w:sz w:val="20"/>
          <w:szCs w:val="20"/>
          <w:highlight w:val="none"/>
          <w:lang w:val="en-US" w:eastAsia="zh-CN"/>
        </w:rPr>
        <w:t>HZSZHZX@163.COM</w:t>
      </w:r>
      <w:r>
        <w:rPr>
          <w:rFonts w:hint="eastAsia" w:ascii="Calibri" w:hAnsi="Calibri" w:eastAsia="宋体" w:cs="Times New Roman"/>
          <w:color w:val="auto"/>
          <w:kern w:val="0"/>
          <w:sz w:val="20"/>
          <w:szCs w:val="20"/>
          <w:highlight w:val="none"/>
          <w:lang w:val="en-US" w:eastAsia="zh-Hans"/>
        </w:rPr>
        <w:t>进行登记报名，报名费300，售后不退。</w:t>
      </w:r>
      <w:r>
        <w:rPr>
          <w:rFonts w:hint="eastAsia" w:ascii="Calibri" w:hAnsi="Calibri" w:eastAsia="宋体" w:cs="Times New Roman"/>
          <w:b/>
          <w:bCs/>
          <w:color w:val="auto"/>
          <w:kern w:val="0"/>
          <w:sz w:val="20"/>
          <w:szCs w:val="20"/>
          <w:highlight w:val="none"/>
          <w:lang w:val="en-US" w:eastAsia="zh-Hans"/>
        </w:rPr>
        <w:t>报名资料</w:t>
      </w:r>
      <w:r>
        <w:rPr>
          <w:rFonts w:hint="eastAsia" w:ascii="Calibri" w:hAnsi="Calibri" w:eastAsia="宋体" w:cs="Times New Roman"/>
          <w:color w:val="auto"/>
          <w:kern w:val="0"/>
          <w:sz w:val="20"/>
          <w:szCs w:val="20"/>
          <w:highlight w:val="none"/>
          <w:lang w:val="en-US" w:eastAsia="zh-Hans"/>
        </w:rPr>
        <w:t>提交后，供应商再进行网上确认报名即为报名成功。</w:t>
      </w:r>
    </w:p>
    <w:p w14:paraId="6BF53B1F">
      <w:pPr>
        <w:wordWrap w:val="0"/>
        <w:spacing w:line="240" w:lineRule="auto"/>
        <w:ind w:firstLine="400" w:firstLineChars="200"/>
        <w:jc w:val="left"/>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CN"/>
        </w:rPr>
        <w:t>3</w:t>
      </w:r>
      <w:r>
        <w:rPr>
          <w:rFonts w:hint="eastAsia" w:ascii="Calibri" w:hAnsi="Calibri" w:eastAsia="宋体" w:cs="Times New Roman"/>
          <w:color w:val="auto"/>
          <w:kern w:val="0"/>
          <w:sz w:val="20"/>
          <w:szCs w:val="20"/>
          <w:highlight w:val="none"/>
          <w:lang w:val="en-US" w:eastAsia="zh-Hans"/>
        </w:rPr>
        <w:t>.已获取招标文件的</w:t>
      </w:r>
      <w:r>
        <w:rPr>
          <w:rFonts w:hint="eastAsia" w:ascii="Calibri" w:hAnsi="Calibri" w:eastAsia="宋体" w:cs="Times New Roman"/>
          <w:color w:val="auto"/>
          <w:kern w:val="0"/>
          <w:sz w:val="20"/>
          <w:szCs w:val="20"/>
          <w:highlight w:val="none"/>
          <w:lang w:val="en-US" w:eastAsia="zh-CN"/>
        </w:rPr>
        <w:t>投标人</w:t>
      </w:r>
      <w:r>
        <w:rPr>
          <w:rFonts w:hint="eastAsia" w:ascii="Calibri" w:hAnsi="Calibri" w:eastAsia="宋体" w:cs="Times New Roman"/>
          <w:color w:val="auto"/>
          <w:kern w:val="0"/>
          <w:sz w:val="20"/>
          <w:szCs w:val="20"/>
          <w:highlight w:val="none"/>
          <w:lang w:val="en-US" w:eastAsia="zh-Hans"/>
        </w:rPr>
        <w:t>参加投标的，不代表通过资格性审查或符合性审查。</w:t>
      </w:r>
    </w:p>
    <w:p w14:paraId="61C1528B">
      <w:pPr>
        <w:wordWrap w:val="0"/>
        <w:spacing w:line="240" w:lineRule="auto"/>
        <w:ind w:firstLine="400" w:firstLineChars="200"/>
        <w:jc w:val="left"/>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CN"/>
        </w:rPr>
        <w:t>4</w:t>
      </w:r>
      <w:r>
        <w:rPr>
          <w:rFonts w:hint="eastAsia" w:ascii="Calibri" w:hAnsi="Calibri" w:eastAsia="宋体" w:cs="Times New Roman"/>
          <w:color w:val="auto"/>
          <w:kern w:val="0"/>
          <w:sz w:val="20"/>
          <w:szCs w:val="20"/>
          <w:highlight w:val="none"/>
          <w:lang w:val="en-US" w:eastAsia="zh-Hans"/>
        </w:rPr>
        <w:t>.电子投标文件上传及操作流程，投标人应登入中易电子交易平台“</w:t>
      </w:r>
      <w:r>
        <w:rPr>
          <w:rFonts w:hint="eastAsia" w:ascii="Calibri" w:hAnsi="Calibri" w:eastAsia="宋体" w:cs="Times New Roman"/>
          <w:color w:val="auto"/>
          <w:kern w:val="0"/>
          <w:sz w:val="20"/>
          <w:szCs w:val="20"/>
          <w:highlight w:val="none"/>
          <w:lang w:val="zh-CN" w:eastAsia="zh-Hans"/>
        </w:rPr>
        <w:t>服务指南</w:t>
      </w:r>
      <w:r>
        <w:rPr>
          <w:rFonts w:hint="eastAsia" w:ascii="Calibri" w:hAnsi="Calibri" w:eastAsia="宋体" w:cs="Times New Roman"/>
          <w:color w:val="auto"/>
          <w:kern w:val="0"/>
          <w:sz w:val="20"/>
          <w:szCs w:val="20"/>
          <w:highlight w:val="none"/>
          <w:lang w:val="en-US" w:eastAsia="zh-Hans"/>
        </w:rPr>
        <w:t>-</w:t>
      </w:r>
      <w:r>
        <w:rPr>
          <w:rFonts w:hint="eastAsia" w:ascii="Calibri" w:hAnsi="Calibri" w:eastAsia="宋体" w:cs="Times New Roman"/>
          <w:color w:val="auto"/>
          <w:kern w:val="0"/>
          <w:sz w:val="20"/>
          <w:szCs w:val="20"/>
          <w:highlight w:val="none"/>
          <w:lang w:val="zh-CN" w:eastAsia="zh-Hans"/>
        </w:rPr>
        <w:t>办事指南</w:t>
      </w:r>
      <w:r>
        <w:rPr>
          <w:rFonts w:hint="eastAsia" w:ascii="Calibri" w:hAnsi="Calibri" w:eastAsia="宋体" w:cs="Times New Roman"/>
          <w:color w:val="auto"/>
          <w:kern w:val="0"/>
          <w:sz w:val="20"/>
          <w:szCs w:val="20"/>
          <w:highlight w:val="none"/>
          <w:lang w:val="en-US" w:eastAsia="zh-Hans"/>
        </w:rPr>
        <w:t>”查看投标人操作指南。</w:t>
      </w:r>
    </w:p>
    <w:p w14:paraId="2EF06397">
      <w:pPr>
        <w:wordWrap w:val="0"/>
        <w:spacing w:line="240" w:lineRule="auto"/>
        <w:ind w:firstLine="400" w:firstLineChars="200"/>
        <w:jc w:val="left"/>
        <w:rPr>
          <w:rFonts w:hint="eastAsia" w:ascii="Calibri" w:hAnsi="Calibri" w:eastAsia="宋体" w:cs="Times New Roman"/>
          <w:color w:val="auto"/>
          <w:kern w:val="0"/>
          <w:sz w:val="20"/>
          <w:szCs w:val="20"/>
          <w:highlight w:val="none"/>
          <w:lang w:val="zh-CN" w:eastAsia="zh-Hans"/>
        </w:rPr>
      </w:pPr>
      <w:r>
        <w:rPr>
          <w:rFonts w:hint="eastAsia" w:ascii="Calibri" w:hAnsi="Calibri" w:eastAsia="宋体" w:cs="Times New Roman"/>
          <w:color w:val="auto"/>
          <w:kern w:val="0"/>
          <w:sz w:val="20"/>
          <w:szCs w:val="20"/>
          <w:highlight w:val="none"/>
          <w:lang w:val="zh-CN" w:eastAsia="zh-Hans"/>
        </w:rPr>
        <w:t>5.开标时，投标人自行登录中易电子交易平台“服务指南-办事指南”查看投标人操作指南，因自身操作错误或其他原因导致没有参与线上开标，没有在招标文件规定的截止时间进行签到、解密、确认开标一览表等操作，后果自负。</w:t>
      </w:r>
    </w:p>
    <w:p w14:paraId="78C143A2">
      <w:pPr>
        <w:wordWrap w:val="0"/>
        <w:spacing w:line="240" w:lineRule="auto"/>
        <w:ind w:firstLine="400" w:firstLineChars="200"/>
        <w:jc w:val="left"/>
        <w:rPr>
          <w:rFonts w:hint="eastAsia" w:ascii="Calibri" w:hAnsi="Calibri" w:eastAsia="宋体" w:cs="Times New Roman"/>
          <w:color w:val="auto"/>
          <w:kern w:val="0"/>
          <w:sz w:val="20"/>
          <w:szCs w:val="20"/>
          <w:highlight w:val="none"/>
          <w:lang w:val="zh-CN" w:eastAsia="zh-Hans"/>
        </w:rPr>
      </w:pPr>
      <w:r>
        <w:rPr>
          <w:rFonts w:hint="eastAsia" w:ascii="Calibri" w:hAnsi="Calibri" w:eastAsia="宋体" w:cs="Times New Roman"/>
          <w:color w:val="auto"/>
          <w:kern w:val="0"/>
          <w:sz w:val="20"/>
          <w:szCs w:val="20"/>
          <w:highlight w:val="none"/>
          <w:lang w:val="zh-CN" w:eastAsia="zh-Hans"/>
        </w:rPr>
        <w:t>6.投标人签到时间：</w:t>
      </w:r>
      <w:r>
        <w:rPr>
          <w:rFonts w:hint="eastAsia" w:ascii="Calibri" w:hAnsi="Calibri" w:eastAsia="宋体" w:cs="Times New Roman"/>
          <w:b/>
          <w:bCs/>
          <w:color w:val="auto"/>
          <w:kern w:val="0"/>
          <w:sz w:val="20"/>
          <w:szCs w:val="20"/>
          <w:highlight w:val="none"/>
          <w:lang w:val="zh-CN" w:eastAsia="zh-Hans"/>
        </w:rPr>
        <w:t>202</w:t>
      </w:r>
      <w:r>
        <w:rPr>
          <w:rFonts w:hint="eastAsia" w:cs="Times New Roman"/>
          <w:b/>
          <w:bCs/>
          <w:color w:val="auto"/>
          <w:kern w:val="0"/>
          <w:sz w:val="20"/>
          <w:szCs w:val="20"/>
          <w:highlight w:val="none"/>
          <w:lang w:val="en-US" w:eastAsia="zh-CN"/>
        </w:rPr>
        <w:t>6</w:t>
      </w:r>
      <w:r>
        <w:rPr>
          <w:rFonts w:hint="eastAsia" w:ascii="Calibri" w:hAnsi="Calibri" w:eastAsia="宋体" w:cs="Times New Roman"/>
          <w:b/>
          <w:bCs/>
          <w:color w:val="auto"/>
          <w:kern w:val="0"/>
          <w:sz w:val="20"/>
          <w:szCs w:val="20"/>
          <w:highlight w:val="none"/>
          <w:lang w:val="zh-CN" w:eastAsia="zh-Hans"/>
        </w:rPr>
        <w:t>年</w:t>
      </w:r>
      <w:r>
        <w:rPr>
          <w:rFonts w:hint="eastAsia" w:cs="Times New Roman"/>
          <w:b/>
          <w:bCs/>
          <w:color w:val="auto"/>
          <w:kern w:val="0"/>
          <w:sz w:val="20"/>
          <w:szCs w:val="20"/>
          <w:highlight w:val="none"/>
          <w:lang w:val="en-US" w:eastAsia="zh-CN"/>
        </w:rPr>
        <w:t>04</w:t>
      </w:r>
      <w:r>
        <w:rPr>
          <w:rFonts w:hint="eastAsia" w:ascii="Calibri" w:hAnsi="Calibri" w:eastAsia="宋体" w:cs="Times New Roman"/>
          <w:b/>
          <w:bCs/>
          <w:color w:val="auto"/>
          <w:kern w:val="0"/>
          <w:sz w:val="20"/>
          <w:szCs w:val="20"/>
          <w:highlight w:val="none"/>
          <w:lang w:val="zh-CN" w:eastAsia="zh-Hans"/>
        </w:rPr>
        <w:t>月</w:t>
      </w:r>
      <w:r>
        <w:rPr>
          <w:rFonts w:hint="eastAsia" w:cs="Times New Roman"/>
          <w:b/>
          <w:bCs/>
          <w:color w:val="auto"/>
          <w:kern w:val="0"/>
          <w:sz w:val="20"/>
          <w:szCs w:val="20"/>
          <w:highlight w:val="none"/>
          <w:lang w:val="en-US" w:eastAsia="zh-CN"/>
        </w:rPr>
        <w:t>09</w:t>
      </w:r>
      <w:r>
        <w:rPr>
          <w:rFonts w:hint="eastAsia" w:ascii="Calibri" w:hAnsi="Calibri" w:eastAsia="宋体" w:cs="Times New Roman"/>
          <w:b/>
          <w:bCs/>
          <w:color w:val="auto"/>
          <w:kern w:val="0"/>
          <w:sz w:val="20"/>
          <w:szCs w:val="20"/>
          <w:highlight w:val="none"/>
          <w:lang w:val="zh-CN" w:eastAsia="zh-Hans"/>
        </w:rPr>
        <w:t>日09时00分</w:t>
      </w:r>
      <w:r>
        <w:rPr>
          <w:rFonts w:hint="eastAsia" w:ascii="Calibri" w:hAnsi="Calibri" w:eastAsia="宋体" w:cs="Times New Roman"/>
          <w:color w:val="auto"/>
          <w:kern w:val="0"/>
          <w:sz w:val="20"/>
          <w:szCs w:val="20"/>
          <w:highlight w:val="none"/>
          <w:lang w:val="zh-CN" w:eastAsia="zh-Hans"/>
        </w:rPr>
        <w:t>至</w:t>
      </w:r>
      <w:r>
        <w:rPr>
          <w:rFonts w:hint="eastAsia" w:ascii="Calibri" w:hAnsi="Calibri" w:eastAsia="宋体" w:cs="Times New Roman"/>
          <w:b/>
          <w:bCs/>
          <w:color w:val="auto"/>
          <w:kern w:val="0"/>
          <w:sz w:val="20"/>
          <w:szCs w:val="20"/>
          <w:highlight w:val="none"/>
          <w:lang w:val="zh-CN" w:eastAsia="zh-Hans"/>
        </w:rPr>
        <w:t>202</w:t>
      </w:r>
      <w:r>
        <w:rPr>
          <w:rFonts w:hint="eastAsia" w:cs="Times New Roman"/>
          <w:b/>
          <w:bCs/>
          <w:color w:val="auto"/>
          <w:kern w:val="0"/>
          <w:sz w:val="20"/>
          <w:szCs w:val="20"/>
          <w:highlight w:val="none"/>
          <w:lang w:val="en-US" w:eastAsia="zh-CN"/>
        </w:rPr>
        <w:t>6</w:t>
      </w:r>
      <w:r>
        <w:rPr>
          <w:rFonts w:hint="eastAsia" w:ascii="Calibri" w:hAnsi="Calibri" w:eastAsia="宋体" w:cs="Times New Roman"/>
          <w:b/>
          <w:bCs/>
          <w:color w:val="auto"/>
          <w:kern w:val="0"/>
          <w:sz w:val="20"/>
          <w:szCs w:val="20"/>
          <w:highlight w:val="none"/>
          <w:lang w:val="zh-CN" w:eastAsia="zh-Hans"/>
        </w:rPr>
        <w:t>年</w:t>
      </w:r>
      <w:r>
        <w:rPr>
          <w:rFonts w:hint="eastAsia" w:cs="Times New Roman"/>
          <w:b/>
          <w:bCs/>
          <w:color w:val="auto"/>
          <w:kern w:val="0"/>
          <w:sz w:val="20"/>
          <w:szCs w:val="20"/>
          <w:highlight w:val="none"/>
          <w:lang w:val="en-US" w:eastAsia="zh-CN"/>
        </w:rPr>
        <w:t>04</w:t>
      </w:r>
      <w:r>
        <w:rPr>
          <w:rFonts w:hint="eastAsia" w:ascii="Calibri" w:hAnsi="Calibri" w:eastAsia="宋体" w:cs="Times New Roman"/>
          <w:b/>
          <w:bCs/>
          <w:color w:val="auto"/>
          <w:kern w:val="0"/>
          <w:sz w:val="20"/>
          <w:szCs w:val="20"/>
          <w:highlight w:val="none"/>
          <w:lang w:val="zh-CN" w:eastAsia="zh-Hans"/>
        </w:rPr>
        <w:t>月</w:t>
      </w:r>
      <w:r>
        <w:rPr>
          <w:rFonts w:hint="eastAsia" w:cs="Times New Roman"/>
          <w:b/>
          <w:bCs/>
          <w:color w:val="auto"/>
          <w:kern w:val="0"/>
          <w:sz w:val="20"/>
          <w:szCs w:val="20"/>
          <w:highlight w:val="none"/>
          <w:lang w:val="en-US" w:eastAsia="zh-CN"/>
        </w:rPr>
        <w:t>09</w:t>
      </w:r>
      <w:r>
        <w:rPr>
          <w:rFonts w:hint="eastAsia" w:ascii="Calibri" w:hAnsi="Calibri" w:eastAsia="宋体" w:cs="Times New Roman"/>
          <w:b/>
          <w:bCs/>
          <w:color w:val="auto"/>
          <w:kern w:val="0"/>
          <w:sz w:val="20"/>
          <w:szCs w:val="20"/>
          <w:highlight w:val="none"/>
          <w:lang w:val="zh-CN" w:eastAsia="zh-Hans"/>
        </w:rPr>
        <w:t>日09时30分</w:t>
      </w:r>
      <w:r>
        <w:rPr>
          <w:rFonts w:hint="eastAsia" w:ascii="Calibri" w:hAnsi="Calibri" w:eastAsia="宋体" w:cs="Times New Roman"/>
          <w:color w:val="auto"/>
          <w:kern w:val="0"/>
          <w:sz w:val="20"/>
          <w:szCs w:val="20"/>
          <w:highlight w:val="none"/>
          <w:lang w:val="zh-CN" w:eastAsia="zh-Hans"/>
        </w:rPr>
        <w:t>，投标人未在规定时间内进行网上签到作无效投标处理。</w:t>
      </w:r>
    </w:p>
    <w:p w14:paraId="6C7929AF">
      <w:pPr>
        <w:wordWrap w:val="0"/>
        <w:spacing w:line="240" w:lineRule="auto"/>
        <w:ind w:firstLine="400" w:firstLineChars="200"/>
        <w:jc w:val="left"/>
        <w:rPr>
          <w:rFonts w:hint="eastAsia" w:ascii="Calibri" w:hAnsi="Calibri" w:eastAsia="宋体" w:cs="Times New Roman"/>
          <w:color w:val="auto"/>
          <w:kern w:val="0"/>
          <w:sz w:val="20"/>
          <w:szCs w:val="20"/>
          <w:highlight w:val="none"/>
          <w:lang w:val="zh-CN" w:eastAsia="zh-Hans"/>
        </w:rPr>
      </w:pPr>
      <w:r>
        <w:rPr>
          <w:rFonts w:hint="eastAsia" w:ascii="Calibri" w:hAnsi="Calibri" w:eastAsia="宋体" w:cs="Times New Roman"/>
          <w:color w:val="auto"/>
          <w:kern w:val="0"/>
          <w:sz w:val="20"/>
          <w:szCs w:val="20"/>
          <w:highlight w:val="none"/>
          <w:lang w:val="zh-CN" w:eastAsia="zh-Hans"/>
        </w:rPr>
        <w:t>7.投标文件解密时间：</w:t>
      </w:r>
      <w:r>
        <w:rPr>
          <w:rFonts w:hint="eastAsia" w:ascii="Calibri" w:hAnsi="Calibri" w:eastAsia="宋体" w:cs="Times New Roman"/>
          <w:b/>
          <w:bCs/>
          <w:color w:val="auto"/>
          <w:kern w:val="0"/>
          <w:sz w:val="20"/>
          <w:szCs w:val="20"/>
          <w:highlight w:val="none"/>
          <w:lang w:val="zh-CN" w:eastAsia="zh-Hans"/>
        </w:rPr>
        <w:t>202</w:t>
      </w:r>
      <w:r>
        <w:rPr>
          <w:rFonts w:hint="eastAsia" w:cs="Times New Roman"/>
          <w:b/>
          <w:bCs/>
          <w:color w:val="auto"/>
          <w:kern w:val="0"/>
          <w:sz w:val="20"/>
          <w:szCs w:val="20"/>
          <w:highlight w:val="none"/>
          <w:lang w:val="en-US" w:eastAsia="zh-CN"/>
        </w:rPr>
        <w:t>6</w:t>
      </w:r>
      <w:r>
        <w:rPr>
          <w:rFonts w:hint="eastAsia" w:ascii="Calibri" w:hAnsi="Calibri" w:eastAsia="宋体" w:cs="Times New Roman"/>
          <w:b/>
          <w:bCs/>
          <w:color w:val="auto"/>
          <w:kern w:val="0"/>
          <w:sz w:val="20"/>
          <w:szCs w:val="20"/>
          <w:highlight w:val="none"/>
          <w:lang w:val="zh-CN" w:eastAsia="zh-Hans"/>
        </w:rPr>
        <w:t>年</w:t>
      </w:r>
      <w:r>
        <w:rPr>
          <w:rFonts w:hint="eastAsia" w:cs="Times New Roman"/>
          <w:b/>
          <w:bCs/>
          <w:color w:val="auto"/>
          <w:kern w:val="0"/>
          <w:sz w:val="20"/>
          <w:szCs w:val="20"/>
          <w:highlight w:val="none"/>
          <w:lang w:val="en-US" w:eastAsia="zh-CN"/>
        </w:rPr>
        <w:t>04</w:t>
      </w:r>
      <w:r>
        <w:rPr>
          <w:rFonts w:hint="eastAsia" w:ascii="Calibri" w:hAnsi="Calibri" w:eastAsia="宋体" w:cs="Times New Roman"/>
          <w:b/>
          <w:bCs/>
          <w:color w:val="auto"/>
          <w:kern w:val="0"/>
          <w:sz w:val="20"/>
          <w:szCs w:val="20"/>
          <w:highlight w:val="none"/>
          <w:lang w:val="zh-CN" w:eastAsia="zh-Hans"/>
        </w:rPr>
        <w:t>月</w:t>
      </w:r>
      <w:r>
        <w:rPr>
          <w:rFonts w:hint="eastAsia" w:cs="Times New Roman"/>
          <w:b/>
          <w:bCs/>
          <w:color w:val="auto"/>
          <w:kern w:val="0"/>
          <w:sz w:val="20"/>
          <w:szCs w:val="20"/>
          <w:highlight w:val="none"/>
          <w:lang w:val="en-US" w:eastAsia="zh-CN"/>
        </w:rPr>
        <w:t>09</w:t>
      </w:r>
      <w:r>
        <w:rPr>
          <w:rFonts w:hint="eastAsia" w:ascii="Calibri" w:hAnsi="Calibri" w:eastAsia="宋体" w:cs="Times New Roman"/>
          <w:b/>
          <w:bCs/>
          <w:color w:val="auto"/>
          <w:kern w:val="0"/>
          <w:sz w:val="20"/>
          <w:szCs w:val="20"/>
          <w:highlight w:val="none"/>
          <w:lang w:val="zh-CN" w:eastAsia="zh-Hans"/>
        </w:rPr>
        <w:t>日09时30分</w:t>
      </w:r>
      <w:r>
        <w:rPr>
          <w:rFonts w:hint="eastAsia" w:ascii="Calibri" w:hAnsi="Calibri" w:eastAsia="宋体" w:cs="Times New Roman"/>
          <w:color w:val="auto"/>
          <w:kern w:val="0"/>
          <w:sz w:val="20"/>
          <w:szCs w:val="20"/>
          <w:highlight w:val="none"/>
          <w:lang w:val="zh-CN" w:eastAsia="zh-Hans"/>
        </w:rPr>
        <w:t>开始解密。（30分钟，具体情况根据开标时现场代理机构人员设置为准）</w:t>
      </w:r>
    </w:p>
    <w:p w14:paraId="7A498CDE">
      <w:pPr>
        <w:wordWrap w:val="0"/>
        <w:spacing w:line="240" w:lineRule="auto"/>
        <w:jc w:val="left"/>
        <w:rPr>
          <w:color w:val="auto"/>
          <w:highlight w:val="none"/>
        </w:rPr>
      </w:pPr>
      <w:r>
        <w:rPr>
          <w:rFonts w:hint="eastAsia"/>
          <w:b/>
          <w:color w:val="auto"/>
          <w:sz w:val="28"/>
          <w:highlight w:val="none"/>
          <w:lang w:eastAsia="zh-CN"/>
        </w:rPr>
        <w:t>七、</w:t>
      </w:r>
      <w:r>
        <w:rPr>
          <w:b/>
          <w:color w:val="auto"/>
          <w:sz w:val="28"/>
          <w:highlight w:val="none"/>
        </w:rPr>
        <w:t>本项目联系方式：</w:t>
      </w:r>
    </w:p>
    <w:p w14:paraId="608F1B14">
      <w:pPr>
        <w:pStyle w:val="21"/>
        <w:ind w:firstLine="480"/>
        <w:rPr>
          <w:rFonts w:hint="eastAsia"/>
          <w:color w:val="auto"/>
          <w:highlight w:val="none"/>
        </w:rPr>
      </w:pPr>
      <w:r>
        <w:rPr>
          <w:rFonts w:hint="eastAsia"/>
          <w:color w:val="auto"/>
          <w:highlight w:val="none"/>
        </w:rPr>
        <w:t>1.采购人信息</w:t>
      </w:r>
    </w:p>
    <w:p w14:paraId="3D5BE133">
      <w:pPr>
        <w:pStyle w:val="21"/>
        <w:ind w:firstLine="480"/>
        <w:rPr>
          <w:rFonts w:hint="eastAsia"/>
          <w:color w:val="auto"/>
          <w:highlight w:val="none"/>
          <w:lang w:eastAsia="zh-CN"/>
        </w:rPr>
      </w:pPr>
      <w:r>
        <w:rPr>
          <w:rFonts w:hint="eastAsia"/>
          <w:color w:val="auto"/>
          <w:highlight w:val="none"/>
        </w:rPr>
        <w:t>名称：</w:t>
      </w:r>
      <w:r>
        <w:rPr>
          <w:rFonts w:hint="eastAsia"/>
          <w:color w:val="auto"/>
          <w:highlight w:val="none"/>
          <w:lang w:eastAsia="zh-CN"/>
        </w:rPr>
        <w:t>惠州市第一人民医院</w:t>
      </w:r>
    </w:p>
    <w:p w14:paraId="099F8BE2">
      <w:pPr>
        <w:pStyle w:val="21"/>
        <w:ind w:firstLine="480"/>
        <w:rPr>
          <w:rFonts w:hint="eastAsia"/>
          <w:color w:val="auto"/>
          <w:sz w:val="20"/>
          <w:szCs w:val="20"/>
          <w:highlight w:val="none"/>
        </w:rPr>
      </w:pPr>
      <w:r>
        <w:rPr>
          <w:rFonts w:hint="eastAsia"/>
          <w:color w:val="auto"/>
          <w:sz w:val="20"/>
          <w:szCs w:val="20"/>
          <w:highlight w:val="none"/>
        </w:rPr>
        <w:t>地址：惠州市江北三新南路20号</w:t>
      </w:r>
    </w:p>
    <w:p w14:paraId="76B5AD7D">
      <w:pPr>
        <w:pStyle w:val="21"/>
        <w:ind w:firstLine="480"/>
        <w:rPr>
          <w:rFonts w:hint="default" w:eastAsia="宋体"/>
          <w:color w:val="auto"/>
          <w:sz w:val="20"/>
          <w:szCs w:val="20"/>
          <w:highlight w:val="none"/>
          <w:lang w:val="en-US" w:eastAsia="zh-CN"/>
        </w:rPr>
      </w:pPr>
      <w:r>
        <w:rPr>
          <w:rFonts w:hint="eastAsia"/>
          <w:color w:val="auto"/>
          <w:sz w:val="20"/>
          <w:szCs w:val="20"/>
          <w:highlight w:val="none"/>
        </w:rPr>
        <w:t>项目联系人：</w:t>
      </w:r>
      <w:r>
        <w:rPr>
          <w:rFonts w:hint="eastAsia"/>
          <w:color w:val="auto"/>
          <w:sz w:val="20"/>
          <w:szCs w:val="20"/>
          <w:highlight w:val="none"/>
          <w:lang w:val="en-US" w:eastAsia="zh-CN"/>
        </w:rPr>
        <w:t>曾工</w:t>
      </w:r>
    </w:p>
    <w:p w14:paraId="6E77CDD3">
      <w:pPr>
        <w:pStyle w:val="21"/>
        <w:ind w:firstLine="480"/>
        <w:rPr>
          <w:rFonts w:hint="default" w:eastAsia="宋体"/>
          <w:color w:val="auto"/>
          <w:highlight w:val="none"/>
          <w:lang w:val="en-US" w:eastAsia="zh-CN"/>
        </w:rPr>
      </w:pPr>
      <w:r>
        <w:rPr>
          <w:rFonts w:hint="eastAsia"/>
          <w:color w:val="auto"/>
          <w:sz w:val="20"/>
          <w:szCs w:val="20"/>
          <w:highlight w:val="none"/>
        </w:rPr>
        <w:t>联系方式：</w:t>
      </w:r>
      <w:r>
        <w:rPr>
          <w:rFonts w:hint="eastAsia"/>
          <w:color w:val="auto"/>
          <w:highlight w:val="none"/>
          <w:lang w:val="en-US" w:eastAsia="zh-CN"/>
        </w:rPr>
        <w:t>0</w:t>
      </w:r>
      <w:r>
        <w:rPr>
          <w:rFonts w:hint="eastAsia"/>
          <w:color w:val="auto"/>
          <w:sz w:val="20"/>
          <w:szCs w:val="20"/>
          <w:highlight w:val="none"/>
          <w:lang w:val="en-US" w:eastAsia="zh-CN"/>
        </w:rPr>
        <w:t>752-2883434</w:t>
      </w:r>
    </w:p>
    <w:p w14:paraId="4D3F7AF0">
      <w:pPr>
        <w:pStyle w:val="21"/>
        <w:ind w:firstLine="480"/>
        <w:rPr>
          <w:rFonts w:hint="eastAsia"/>
          <w:color w:val="auto"/>
          <w:highlight w:val="none"/>
        </w:rPr>
      </w:pPr>
      <w:r>
        <w:rPr>
          <w:rFonts w:hint="eastAsia"/>
          <w:color w:val="auto"/>
          <w:highlight w:val="none"/>
        </w:rPr>
        <w:t>2.采购代理机构信息</w:t>
      </w:r>
    </w:p>
    <w:p w14:paraId="669ACDB4">
      <w:pPr>
        <w:pStyle w:val="21"/>
        <w:ind w:firstLine="48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惠州市中弘咨询管理有限公司</w:t>
      </w:r>
    </w:p>
    <w:p w14:paraId="3789C389">
      <w:pPr>
        <w:pStyle w:val="21"/>
        <w:ind w:firstLine="480"/>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惠州市江北云山西路10号投资大厦2楼</w:t>
      </w:r>
    </w:p>
    <w:p w14:paraId="6994096D">
      <w:pPr>
        <w:pStyle w:val="21"/>
        <w:ind w:firstLine="480"/>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0752-2817938</w:t>
      </w:r>
    </w:p>
    <w:p w14:paraId="07587371">
      <w:pPr>
        <w:pStyle w:val="21"/>
        <w:ind w:firstLine="480"/>
        <w:rPr>
          <w:rFonts w:hint="eastAsia" w:eastAsia="宋体" w:cs="Times New Roman"/>
          <w:color w:val="auto"/>
          <w:highlight w:val="none"/>
        </w:rPr>
      </w:pPr>
      <w:r>
        <w:rPr>
          <w:rFonts w:hint="eastAsia" w:eastAsia="宋体" w:cs="Times New Roman"/>
          <w:color w:val="auto"/>
          <w:highlight w:val="none"/>
          <w:lang w:val="en-US" w:eastAsia="zh-CN"/>
        </w:rPr>
        <w:t>3.</w:t>
      </w:r>
      <w:r>
        <w:rPr>
          <w:rFonts w:hint="eastAsia" w:eastAsia="宋体" w:cs="Times New Roman"/>
          <w:color w:val="auto"/>
          <w:highlight w:val="none"/>
        </w:rPr>
        <w:t>交易平台：中易电子交易平台</w:t>
      </w:r>
      <w:r>
        <w:rPr>
          <w:rFonts w:hint="eastAsia" w:ascii="Calibri" w:hAnsi="Calibri" w:eastAsia="宋体" w:cs="Times New Roman"/>
          <w:color w:val="auto"/>
          <w:kern w:val="0"/>
          <w:sz w:val="20"/>
          <w:szCs w:val="20"/>
          <w:highlight w:val="none"/>
          <w:lang w:val="en-US" w:eastAsia="zh-Hans"/>
        </w:rPr>
        <w:t>（http://www.cotenders.cn）</w:t>
      </w:r>
    </w:p>
    <w:p w14:paraId="4F044973">
      <w:pPr>
        <w:pStyle w:val="21"/>
        <w:ind w:firstLine="480"/>
        <w:rPr>
          <w:rFonts w:hint="eastAsia" w:eastAsia="宋体" w:cs="Times New Roman"/>
          <w:color w:val="auto"/>
          <w:highlight w:val="none"/>
          <w:lang w:val="en-US" w:eastAsia="zh-CN"/>
        </w:rPr>
      </w:pPr>
      <w:r>
        <w:rPr>
          <w:rFonts w:hint="eastAsia" w:eastAsia="宋体" w:cs="Times New Roman"/>
          <w:color w:val="auto"/>
          <w:highlight w:val="none"/>
        </w:rPr>
        <w:t>联系人：</w:t>
      </w:r>
      <w:r>
        <w:rPr>
          <w:rFonts w:hint="eastAsia"/>
          <w:color w:val="auto"/>
          <w:highlight w:val="none"/>
          <w:lang w:val="en-US" w:eastAsia="zh-CN"/>
        </w:rPr>
        <w:t>晏</w:t>
      </w:r>
      <w:r>
        <w:rPr>
          <w:rFonts w:hint="eastAsia" w:cs="Times New Roman"/>
          <w:color w:val="auto"/>
          <w:highlight w:val="none"/>
          <w:lang w:val="en-US" w:eastAsia="zh-CN"/>
        </w:rPr>
        <w:t>先生</w:t>
      </w:r>
    </w:p>
    <w:p w14:paraId="6218DC34">
      <w:pPr>
        <w:pStyle w:val="21"/>
        <w:ind w:firstLine="480"/>
        <w:rPr>
          <w:rFonts w:hint="eastAsia" w:eastAsia="宋体" w:cs="Times New Roman"/>
          <w:color w:val="auto"/>
          <w:highlight w:val="none"/>
        </w:rPr>
      </w:pPr>
      <w:r>
        <w:rPr>
          <w:rFonts w:hint="eastAsia" w:eastAsia="宋体" w:cs="Times New Roman"/>
          <w:color w:val="auto"/>
          <w:highlight w:val="none"/>
          <w:lang w:val="zh-CN"/>
        </w:rPr>
        <w:t>电话：</w:t>
      </w:r>
      <w:r>
        <w:rPr>
          <w:rFonts w:hint="eastAsia" w:eastAsia="宋体" w:cs="Times New Roman"/>
          <w:color w:val="auto"/>
          <w:highlight w:val="none"/>
        </w:rPr>
        <w:t>400-860-0752</w:t>
      </w:r>
    </w:p>
    <w:p w14:paraId="0F3A6027">
      <w:pPr>
        <w:pStyle w:val="21"/>
        <w:ind w:firstLine="480"/>
        <w:rPr>
          <w:rFonts w:hint="eastAsia"/>
          <w:color w:val="auto"/>
          <w:highlight w:val="none"/>
        </w:rPr>
      </w:pPr>
      <w:r>
        <w:rPr>
          <w:rFonts w:hint="eastAsia"/>
          <w:color w:val="auto"/>
          <w:highlight w:val="none"/>
          <w:lang w:val="en-US" w:eastAsia="zh-CN"/>
        </w:rPr>
        <w:t>4</w:t>
      </w:r>
      <w:r>
        <w:rPr>
          <w:rFonts w:hint="eastAsia"/>
          <w:color w:val="auto"/>
          <w:highlight w:val="none"/>
        </w:rPr>
        <w:t>.项目联系方式</w:t>
      </w:r>
    </w:p>
    <w:p w14:paraId="4579EC7F">
      <w:pPr>
        <w:pStyle w:val="21"/>
        <w:ind w:firstLine="480"/>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陈先生</w:t>
      </w:r>
    </w:p>
    <w:p w14:paraId="72A4D78B">
      <w:pPr>
        <w:pStyle w:val="21"/>
        <w:ind w:firstLine="480"/>
        <w:rPr>
          <w:color w:val="auto"/>
          <w:highlight w:val="none"/>
        </w:rPr>
      </w:pPr>
      <w:r>
        <w:rPr>
          <w:rFonts w:hint="eastAsia"/>
          <w:color w:val="auto"/>
          <w:highlight w:val="none"/>
        </w:rPr>
        <w:t>电话：</w:t>
      </w:r>
      <w:r>
        <w:rPr>
          <w:rFonts w:hint="eastAsia"/>
          <w:color w:val="auto"/>
          <w:highlight w:val="none"/>
          <w:lang w:eastAsia="zh-CN"/>
        </w:rPr>
        <w:t>0752-2817938</w:t>
      </w:r>
      <w:r>
        <w:rPr>
          <w:color w:val="auto"/>
          <w:highlight w:val="none"/>
        </w:rPr>
        <w:t xml:space="preserve"> </w:t>
      </w:r>
    </w:p>
    <w:p w14:paraId="3358B052">
      <w:pPr>
        <w:rPr>
          <w:b/>
          <w:color w:val="auto"/>
          <w:sz w:val="36"/>
          <w:highlight w:val="none"/>
        </w:rPr>
      </w:pPr>
      <w:r>
        <w:rPr>
          <w:b/>
          <w:color w:val="auto"/>
          <w:sz w:val="36"/>
          <w:highlight w:val="none"/>
        </w:rPr>
        <w:br w:type="page"/>
      </w:r>
    </w:p>
    <w:p w14:paraId="14C3DEC8">
      <w:pPr>
        <w:pStyle w:val="21"/>
        <w:jc w:val="center"/>
        <w:outlineLvl w:val="0"/>
        <w:rPr>
          <w:color w:val="auto"/>
          <w:highlight w:val="none"/>
        </w:rPr>
      </w:pPr>
      <w:bookmarkStart w:id="6" w:name="_Toc1768"/>
      <w:r>
        <w:rPr>
          <w:b/>
          <w:color w:val="auto"/>
          <w:sz w:val="36"/>
          <w:highlight w:val="none"/>
        </w:rPr>
        <w:t>第二章 采购需求</w:t>
      </w:r>
      <w:bookmarkEnd w:id="6"/>
    </w:p>
    <w:p w14:paraId="6B7FB656">
      <w:pPr>
        <w:pStyle w:val="21"/>
        <w:spacing w:line="360" w:lineRule="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BAB2EE9">
      <w:pPr>
        <w:pStyle w:val="21"/>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ascii="宋体" w:hAnsi="宋体" w:cs="宋体"/>
          <w:b w:val="0"/>
          <w:bCs/>
          <w:color w:val="auto"/>
          <w:sz w:val="20"/>
          <w:szCs w:val="20"/>
          <w:highlight w:val="none"/>
          <w:lang w:val="en-US" w:eastAsia="zh-CN"/>
        </w:rPr>
      </w:pPr>
      <w:r>
        <w:rPr>
          <w:rFonts w:hint="default" w:ascii="宋体" w:hAnsi="宋体" w:cs="宋体"/>
          <w:b w:val="0"/>
          <w:bCs/>
          <w:color w:val="auto"/>
          <w:sz w:val="20"/>
          <w:szCs w:val="20"/>
          <w:highlight w:val="none"/>
          <w:lang w:val="en-US" w:eastAsia="zh-CN"/>
        </w:rPr>
        <w:t>采购项目名称：</w:t>
      </w:r>
      <w:r>
        <w:rPr>
          <w:rFonts w:hint="eastAsia" w:ascii="宋体" w:hAnsi="宋体" w:cs="宋体"/>
          <w:b w:val="0"/>
          <w:bCs/>
          <w:color w:val="auto"/>
          <w:sz w:val="20"/>
          <w:szCs w:val="20"/>
          <w:highlight w:val="none"/>
          <w:lang w:val="en-US" w:eastAsia="zh-CN"/>
        </w:rPr>
        <w:t>惠州市第一人民医院多功能电动手术床等一批医疗设备采购项目</w:t>
      </w:r>
    </w:p>
    <w:p w14:paraId="03F39C3F">
      <w:pPr>
        <w:pStyle w:val="21"/>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ascii="宋体" w:hAnsi="宋体" w:cs="宋体"/>
          <w:b w:val="0"/>
          <w:bCs/>
          <w:color w:val="auto"/>
          <w:sz w:val="20"/>
          <w:szCs w:val="20"/>
          <w:highlight w:val="none"/>
          <w:lang w:val="en-US" w:eastAsia="zh-CN"/>
        </w:rPr>
      </w:pPr>
      <w:r>
        <w:rPr>
          <w:rFonts w:hint="default" w:ascii="宋体" w:hAnsi="宋体" w:cs="宋体"/>
          <w:b w:val="0"/>
          <w:bCs/>
          <w:color w:val="auto"/>
          <w:sz w:val="20"/>
          <w:szCs w:val="20"/>
          <w:highlight w:val="none"/>
          <w:lang w:val="en-US" w:eastAsia="zh-CN"/>
        </w:rPr>
        <w:t>采购项目编号：</w:t>
      </w:r>
      <w:r>
        <w:rPr>
          <w:rFonts w:hint="eastAsia" w:ascii="宋体" w:hAnsi="宋体" w:cs="宋体"/>
          <w:b w:val="0"/>
          <w:bCs/>
          <w:color w:val="auto"/>
          <w:sz w:val="20"/>
          <w:szCs w:val="20"/>
          <w:highlight w:val="none"/>
          <w:lang w:val="en-US" w:eastAsia="zh-CN"/>
        </w:rPr>
        <w:t>HZZH2026020</w:t>
      </w:r>
    </w:p>
    <w:p w14:paraId="52392A61">
      <w:pPr>
        <w:pStyle w:val="21"/>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ascii="宋体" w:hAnsi="宋体" w:cs="宋体"/>
          <w:b w:val="0"/>
          <w:bCs/>
          <w:color w:val="auto"/>
          <w:sz w:val="20"/>
          <w:szCs w:val="20"/>
          <w:highlight w:val="none"/>
          <w:lang w:val="en-US" w:eastAsia="zh-CN"/>
        </w:rPr>
      </w:pPr>
      <w:r>
        <w:rPr>
          <w:rFonts w:hint="default" w:ascii="宋体" w:hAnsi="宋体" w:cs="宋体"/>
          <w:b w:val="0"/>
          <w:bCs/>
          <w:color w:val="auto"/>
          <w:sz w:val="20"/>
          <w:szCs w:val="20"/>
          <w:highlight w:val="none"/>
          <w:lang w:val="en-US" w:eastAsia="zh-CN"/>
        </w:rPr>
        <w:t>采购方式：公开招标</w:t>
      </w:r>
    </w:p>
    <w:p w14:paraId="5E4789C2">
      <w:pPr>
        <w:pStyle w:val="21"/>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ascii="宋体" w:hAnsi="宋体" w:cs="宋体"/>
          <w:b w:val="0"/>
          <w:bCs/>
          <w:color w:val="auto"/>
          <w:sz w:val="20"/>
          <w:szCs w:val="20"/>
          <w:highlight w:val="none"/>
          <w:lang w:val="en-US" w:eastAsia="zh-CN"/>
        </w:rPr>
      </w:pPr>
      <w:r>
        <w:rPr>
          <w:rFonts w:hint="default" w:ascii="宋体" w:hAnsi="宋体" w:cs="宋体"/>
          <w:b w:val="0"/>
          <w:bCs/>
          <w:color w:val="auto"/>
          <w:sz w:val="20"/>
          <w:szCs w:val="20"/>
          <w:highlight w:val="none"/>
          <w:lang w:val="en-US" w:eastAsia="zh-CN"/>
        </w:rPr>
        <w:t>预算金额：</w:t>
      </w:r>
      <w:r>
        <w:rPr>
          <w:rFonts w:hint="eastAsia" w:ascii="宋体" w:hAnsi="宋体" w:cs="宋体"/>
          <w:b w:val="0"/>
          <w:bCs/>
          <w:color w:val="auto"/>
          <w:sz w:val="20"/>
          <w:szCs w:val="20"/>
          <w:highlight w:val="none"/>
          <w:lang w:val="en-US" w:eastAsia="zh-CN"/>
        </w:rPr>
        <w:t>556,000.00</w:t>
      </w:r>
      <w:r>
        <w:rPr>
          <w:rFonts w:hint="default" w:ascii="宋体" w:hAnsi="宋体" w:cs="宋体"/>
          <w:b w:val="0"/>
          <w:bCs/>
          <w:color w:val="auto"/>
          <w:sz w:val="20"/>
          <w:szCs w:val="20"/>
          <w:highlight w:val="none"/>
          <w:lang w:val="en-US" w:eastAsia="zh-CN"/>
        </w:rPr>
        <w:t>元（采购包1：237,300.00元，采购包2：318,</w:t>
      </w:r>
      <w:r>
        <w:rPr>
          <w:rFonts w:hint="eastAsia" w:ascii="宋体" w:hAnsi="宋体" w:cs="宋体"/>
          <w:b w:val="0"/>
          <w:bCs/>
          <w:color w:val="auto"/>
          <w:sz w:val="20"/>
          <w:szCs w:val="20"/>
          <w:highlight w:val="none"/>
          <w:lang w:val="en-US" w:eastAsia="zh-CN"/>
        </w:rPr>
        <w:t>7</w:t>
      </w:r>
      <w:r>
        <w:rPr>
          <w:rFonts w:hint="default" w:ascii="宋体" w:hAnsi="宋体" w:cs="宋体"/>
          <w:b w:val="0"/>
          <w:bCs/>
          <w:color w:val="auto"/>
          <w:sz w:val="20"/>
          <w:szCs w:val="20"/>
          <w:highlight w:val="none"/>
          <w:lang w:val="en-US" w:eastAsia="zh-CN"/>
        </w:rPr>
        <w:t>00.00元）</w:t>
      </w:r>
    </w:p>
    <w:p w14:paraId="44C20176">
      <w:pPr>
        <w:pStyle w:val="21"/>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default" w:ascii="宋体" w:hAnsi="宋体" w:cs="宋体"/>
          <w:b w:val="0"/>
          <w:bCs/>
          <w:color w:val="auto"/>
          <w:sz w:val="20"/>
          <w:szCs w:val="20"/>
          <w:highlight w:val="none"/>
          <w:lang w:val="en-US" w:eastAsia="zh-CN"/>
        </w:rPr>
      </w:pPr>
      <w:r>
        <w:rPr>
          <w:rFonts w:hint="default" w:ascii="宋体" w:hAnsi="宋体" w:cs="宋体"/>
          <w:b w:val="0"/>
          <w:bCs/>
          <w:color w:val="auto"/>
          <w:sz w:val="20"/>
          <w:szCs w:val="20"/>
          <w:highlight w:val="none"/>
          <w:lang w:val="en-US" w:eastAsia="zh-CN"/>
        </w:rPr>
        <w:t>本项目采购类型属于货物，如需提供中小企业声明函的，应按中小企业声明函（货物）按格式提供。在货物采购项目中，货物由中小企业制造，即货物由中小企业生产且使用该中小企业商号或者注册商标的，可享受法规规定的中小企业扶持政策，不对投标人主体类型作任何限制要求。投标人提供的货物既有中小企业制造的，也有大型企业制造的，不享受法规规定的中小企业扶持政策。</w:t>
      </w:r>
    </w:p>
    <w:p w14:paraId="745175D6">
      <w:pPr>
        <w:pStyle w:val="21"/>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二、商务要求</w:t>
      </w:r>
    </w:p>
    <w:p w14:paraId="395BEB2C">
      <w:pPr>
        <w:pStyle w:val="21"/>
        <w:spacing w:line="360" w:lineRule="auto"/>
        <w:rPr>
          <w:rFonts w:hint="eastAsia" w:ascii="宋体" w:hAnsi="宋体" w:eastAsia="宋体" w:cs="宋体"/>
          <w:b/>
          <w:color w:val="auto"/>
          <w:sz w:val="24"/>
          <w:szCs w:val="24"/>
          <w:highlight w:val="none"/>
        </w:rPr>
      </w:pPr>
      <w:r>
        <w:rPr>
          <w:rFonts w:hint="eastAsia" w:ascii="宋体" w:hAnsi="宋体"/>
          <w:b/>
          <w:color w:val="auto"/>
          <w:sz w:val="24"/>
          <w:highlight w:val="none"/>
        </w:rPr>
        <w:t>采购包1（ERCP专用X射线导管床采购项目）</w:t>
      </w:r>
    </w:p>
    <w:p w14:paraId="23D82579">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18"/>
        <w:tblW w:w="874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6052"/>
      </w:tblGrid>
      <w:tr w14:paraId="446D9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 w:hRule="atLeast"/>
          <w:jc w:val="center"/>
        </w:trPr>
        <w:tc>
          <w:tcPr>
            <w:tcW w:w="2694" w:type="dxa"/>
            <w:noWrap w:val="0"/>
            <w:vAlign w:val="center"/>
          </w:tcPr>
          <w:p w14:paraId="1E7CAA53">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标的提供的时间</w:t>
            </w:r>
          </w:p>
        </w:tc>
        <w:tc>
          <w:tcPr>
            <w:tcW w:w="6052" w:type="dxa"/>
            <w:noWrap w:val="0"/>
            <w:vAlign w:val="center"/>
          </w:tcPr>
          <w:p w14:paraId="0BC3690A">
            <w:pPr>
              <w:shd w:val="clear" w:color="auto" w:fill="auto"/>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自合同签订</w:t>
            </w:r>
            <w:r>
              <w:rPr>
                <w:rFonts w:hint="eastAsia"/>
                <w:color w:val="auto"/>
                <w:highlight w:val="none"/>
                <w:lang w:val="en-US" w:eastAsia="zh-CN"/>
              </w:rPr>
              <w:t>之</w:t>
            </w:r>
            <w:r>
              <w:rPr>
                <w:rFonts w:hint="eastAsia" w:ascii="宋体" w:hAnsi="宋体" w:eastAsia="宋体" w:cs="宋体"/>
                <w:color w:val="auto"/>
                <w:sz w:val="20"/>
                <w:szCs w:val="20"/>
                <w:highlight w:val="none"/>
                <w:lang w:eastAsia="zh-CN"/>
              </w:rPr>
              <w:t>日起，到货时间≤60天；如采购人有特殊需求，另行协商。</w:t>
            </w:r>
          </w:p>
        </w:tc>
      </w:tr>
      <w:tr w14:paraId="68C14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jc w:val="center"/>
        </w:trPr>
        <w:tc>
          <w:tcPr>
            <w:tcW w:w="2694" w:type="dxa"/>
            <w:noWrap w:val="0"/>
            <w:vAlign w:val="center"/>
          </w:tcPr>
          <w:p w14:paraId="2E3470AB">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标的提供的地点</w:t>
            </w:r>
          </w:p>
        </w:tc>
        <w:tc>
          <w:tcPr>
            <w:tcW w:w="6052" w:type="dxa"/>
            <w:noWrap w:val="0"/>
            <w:vAlign w:val="center"/>
          </w:tcPr>
          <w:p w14:paraId="26BE4A83">
            <w:pPr>
              <w:shd w:val="clear" w:color="auto" w:fill="auto"/>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采购人指定地点。</w:t>
            </w:r>
          </w:p>
        </w:tc>
      </w:tr>
      <w:tr w14:paraId="4D001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jc w:val="center"/>
        </w:trPr>
        <w:tc>
          <w:tcPr>
            <w:tcW w:w="2694" w:type="dxa"/>
            <w:noWrap w:val="0"/>
            <w:vAlign w:val="center"/>
          </w:tcPr>
          <w:p w14:paraId="027410EF">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付款方式</w:t>
            </w:r>
          </w:p>
        </w:tc>
        <w:tc>
          <w:tcPr>
            <w:tcW w:w="6052" w:type="dxa"/>
            <w:noWrap w:val="0"/>
            <w:vAlign w:val="center"/>
          </w:tcPr>
          <w:p w14:paraId="60867D69">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pacing w:val="10"/>
                <w:kern w:val="0"/>
                <w:sz w:val="20"/>
                <w:szCs w:val="20"/>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（1）合同签订后，全部货物到现场完成安装、调试后安排验收，经验收合格且中标人向采购人提供合法有效的税务发票后五个月内采购人向中标人支付合同总价的100%。中小企业按相关文件规定付款。</w:t>
            </w:r>
          </w:p>
          <w:p w14:paraId="2D9C7B48">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pacing w:val="10"/>
                <w:kern w:val="0"/>
                <w:sz w:val="20"/>
                <w:szCs w:val="20"/>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（2）若成交供应商属</w:t>
            </w:r>
            <w:r>
              <w:rPr>
                <w:rFonts w:hint="eastAsia" w:ascii="宋体" w:hAnsi="宋体" w:cs="宋体"/>
                <w:bCs/>
                <w:color w:val="auto"/>
                <w:spacing w:val="10"/>
                <w:kern w:val="0"/>
                <w:sz w:val="20"/>
                <w:szCs w:val="20"/>
                <w:highlight w:val="none"/>
                <w:lang w:val="en-US" w:eastAsia="zh-CN" w:bidi="ar-SA"/>
              </w:rPr>
              <w:t>于</w:t>
            </w:r>
            <w:r>
              <w:rPr>
                <w:rFonts w:hint="eastAsia" w:ascii="宋体" w:hAnsi="宋体" w:eastAsia="宋体" w:cs="宋体"/>
                <w:bCs/>
                <w:color w:val="auto"/>
                <w:spacing w:val="10"/>
                <w:kern w:val="0"/>
                <w:sz w:val="20"/>
                <w:szCs w:val="20"/>
                <w:highlight w:val="none"/>
                <w:lang w:val="en-US" w:eastAsia="zh-CN" w:bidi="ar-SA"/>
              </w:rPr>
              <w:t>中小企业（响应时需提供《中小企业声明函》，则按照《广东省政府采购促进中小企业发展实施细则》的要求进行支付。</w:t>
            </w:r>
          </w:p>
          <w:p w14:paraId="6F626CD9">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（3）以上付款时间指以中标人提供合法合规发票为前提，如因中标人发票未按期提供或发票不合规等原因，采购人有权延期付款，由中标人承担由此造成的一切损失。</w:t>
            </w:r>
          </w:p>
        </w:tc>
      </w:tr>
      <w:tr w14:paraId="0A19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694" w:type="dxa"/>
            <w:noWrap w:val="0"/>
            <w:vAlign w:val="center"/>
          </w:tcPr>
          <w:p w14:paraId="201D1A9A">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6052" w:type="dxa"/>
            <w:noWrap w:val="0"/>
            <w:vAlign w:val="center"/>
          </w:tcPr>
          <w:p w14:paraId="08D72387">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（1）要求设备质量合格：符合国家、行业等有关标准，符合招标文件、投标文件及设备生产厂家公开的宣传资料和生产厂商官方网站宣传内容的标准要求。</w:t>
            </w:r>
          </w:p>
          <w:p w14:paraId="05487D51">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（2）要求单据齐全：包括合格证、使用说明、保修证明（厂家盖章的保修文件等）、及其他应具有的单证，如进口设备还需提供合法的报关单、完税凭证、商检证明等资料。</w:t>
            </w:r>
          </w:p>
          <w:p w14:paraId="34D44628">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（3）仪器设备运抵安装现场后，采购人将与</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共同开箱验收，如</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届时不指派人员参与，则验收结果应以采购人的验收报告为最终验收结果。验收时发现短缺、破损，采购人有权要求</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 xml:space="preserve">负责更换。 </w:t>
            </w:r>
          </w:p>
          <w:p w14:paraId="254AB106">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4）计量校准：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检测合格后方可验收。</w:t>
            </w:r>
          </w:p>
          <w:p w14:paraId="3C419D08">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5）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14:paraId="65AA717C">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（6）验收由采购人、中标人及相关人员依据国家有关标准、投标文件、合同及有关附件要求进行，验收完毕由采购人代表及中标人代表在验收报告上签字。</w:t>
            </w:r>
          </w:p>
          <w:p w14:paraId="6254F77D">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验收时间：</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按照采购人要求，将设备在指定地点安装、调试、培训至正常使用后，由</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提出书面验收申请，采购人于接到验收申请后一个月内组织验收。</w:t>
            </w:r>
          </w:p>
        </w:tc>
      </w:tr>
      <w:tr w14:paraId="10734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noWrap w:val="0"/>
            <w:vAlign w:val="center"/>
          </w:tcPr>
          <w:p w14:paraId="385F620F">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052" w:type="dxa"/>
            <w:noWrap w:val="0"/>
            <w:vAlign w:val="center"/>
          </w:tcPr>
          <w:p w14:paraId="6A8A7245">
            <w:pPr>
              <w:shd w:val="clear" w:color="auto" w:fill="auto"/>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不收取</w:t>
            </w:r>
          </w:p>
        </w:tc>
      </w:tr>
      <w:tr w14:paraId="10CCA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noWrap w:val="0"/>
            <w:vAlign w:val="center"/>
          </w:tcPr>
          <w:p w14:paraId="684C14A6">
            <w:pPr>
              <w:shd w:val="clear" w:color="auto" w:fill="auto"/>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6052" w:type="dxa"/>
            <w:noWrap w:val="0"/>
            <w:vAlign w:val="center"/>
          </w:tcPr>
          <w:p w14:paraId="0F2CC058">
            <w:pPr>
              <w:shd w:val="clear" w:color="auto" w:fill="auto"/>
              <w:spacing w:line="360" w:lineRule="auto"/>
              <w:rPr>
                <w:rFonts w:hint="eastAsia" w:ascii="宋体" w:hAnsi="宋体" w:eastAsia="宋体" w:cs="宋体"/>
                <w:color w:val="auto"/>
                <w:sz w:val="20"/>
                <w:szCs w:val="20"/>
                <w:highlight w:val="none"/>
              </w:rPr>
            </w:pPr>
          </w:p>
        </w:tc>
      </w:tr>
    </w:tbl>
    <w:p w14:paraId="226536A8">
      <w:pPr>
        <w:pStyle w:val="21"/>
        <w:spacing w:line="360" w:lineRule="auto"/>
        <w:rPr>
          <w:rFonts w:hint="eastAsia" w:ascii="宋体" w:hAnsi="宋体" w:eastAsia="宋体" w:cs="宋体"/>
          <w:b/>
          <w:color w:val="auto"/>
          <w:sz w:val="24"/>
          <w:szCs w:val="24"/>
          <w:highlight w:val="none"/>
          <w:lang w:val="en-US" w:eastAsia="zh-CN"/>
        </w:rPr>
      </w:pPr>
    </w:p>
    <w:p w14:paraId="2FE849B5">
      <w:pPr>
        <w:pStyle w:val="21"/>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2.其他商务需求</w:t>
      </w:r>
    </w:p>
    <w:tbl>
      <w:tblPr>
        <w:tblStyle w:val="18"/>
        <w:tblW w:w="88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1245"/>
        <w:gridCol w:w="330"/>
        <w:gridCol w:w="1155"/>
        <w:gridCol w:w="4937"/>
      </w:tblGrid>
      <w:tr w14:paraId="43053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4A5FA9AF">
            <w:pPr>
              <w:pStyle w:val="21"/>
              <w:spacing w:line="360" w:lineRule="auto"/>
              <w:jc w:val="center"/>
              <w:rPr>
                <w:color w:val="auto"/>
                <w:sz w:val="20"/>
                <w:szCs w:val="20"/>
                <w:highlight w:val="none"/>
              </w:rPr>
            </w:pPr>
            <w:r>
              <w:rPr>
                <w:color w:val="auto"/>
                <w:sz w:val="20"/>
                <w:szCs w:val="20"/>
                <w:highlight w:val="none"/>
              </w:rPr>
              <w:t>参数性质</w:t>
            </w:r>
          </w:p>
        </w:tc>
        <w:tc>
          <w:tcPr>
            <w:tcW w:w="1245" w:type="dxa"/>
            <w:noWrap w:val="0"/>
            <w:vAlign w:val="center"/>
          </w:tcPr>
          <w:p w14:paraId="55F0B634">
            <w:pPr>
              <w:pStyle w:val="21"/>
              <w:spacing w:line="360" w:lineRule="auto"/>
              <w:jc w:val="center"/>
              <w:rPr>
                <w:color w:val="auto"/>
                <w:sz w:val="20"/>
                <w:szCs w:val="20"/>
                <w:highlight w:val="none"/>
              </w:rPr>
            </w:pPr>
            <w:r>
              <w:rPr>
                <w:color w:val="auto"/>
                <w:sz w:val="20"/>
                <w:szCs w:val="20"/>
                <w:highlight w:val="none"/>
              </w:rPr>
              <w:t>编号</w:t>
            </w:r>
          </w:p>
        </w:tc>
        <w:tc>
          <w:tcPr>
            <w:tcW w:w="1485" w:type="dxa"/>
            <w:gridSpan w:val="2"/>
            <w:noWrap w:val="0"/>
            <w:vAlign w:val="center"/>
          </w:tcPr>
          <w:p w14:paraId="032F97AB">
            <w:pPr>
              <w:pStyle w:val="21"/>
              <w:spacing w:line="360" w:lineRule="auto"/>
              <w:jc w:val="center"/>
              <w:rPr>
                <w:color w:val="auto"/>
                <w:sz w:val="20"/>
                <w:szCs w:val="20"/>
                <w:highlight w:val="none"/>
              </w:rPr>
            </w:pPr>
            <w:r>
              <w:rPr>
                <w:color w:val="auto"/>
                <w:sz w:val="20"/>
                <w:szCs w:val="20"/>
                <w:highlight w:val="none"/>
              </w:rPr>
              <w:t>内容明细</w:t>
            </w:r>
          </w:p>
        </w:tc>
        <w:tc>
          <w:tcPr>
            <w:tcW w:w="4937" w:type="dxa"/>
            <w:noWrap w:val="0"/>
            <w:vAlign w:val="top"/>
          </w:tcPr>
          <w:p w14:paraId="3609B6EF">
            <w:pPr>
              <w:pStyle w:val="21"/>
              <w:spacing w:line="360" w:lineRule="auto"/>
              <w:jc w:val="center"/>
              <w:rPr>
                <w:color w:val="auto"/>
                <w:sz w:val="20"/>
                <w:szCs w:val="20"/>
                <w:highlight w:val="none"/>
              </w:rPr>
            </w:pPr>
            <w:r>
              <w:rPr>
                <w:color w:val="auto"/>
                <w:sz w:val="20"/>
                <w:szCs w:val="20"/>
                <w:highlight w:val="none"/>
              </w:rPr>
              <w:t>内容说明</w:t>
            </w:r>
          </w:p>
        </w:tc>
      </w:tr>
      <w:tr w14:paraId="2F259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140D5F10">
            <w:pPr>
              <w:spacing w:line="360" w:lineRule="auto"/>
              <w:jc w:val="center"/>
              <w:rPr>
                <w:color w:val="auto"/>
                <w:sz w:val="20"/>
                <w:szCs w:val="20"/>
                <w:highlight w:val="none"/>
              </w:rPr>
            </w:pPr>
          </w:p>
        </w:tc>
        <w:tc>
          <w:tcPr>
            <w:tcW w:w="1245" w:type="dxa"/>
            <w:noWrap w:val="0"/>
            <w:vAlign w:val="center"/>
          </w:tcPr>
          <w:p w14:paraId="6580E564">
            <w:pPr>
              <w:pStyle w:val="21"/>
              <w:spacing w:line="360" w:lineRule="auto"/>
              <w:jc w:val="center"/>
              <w:rPr>
                <w:color w:val="auto"/>
                <w:sz w:val="20"/>
                <w:szCs w:val="20"/>
                <w:highlight w:val="none"/>
              </w:rPr>
            </w:pPr>
            <w:r>
              <w:rPr>
                <w:color w:val="auto"/>
                <w:sz w:val="20"/>
                <w:szCs w:val="20"/>
                <w:highlight w:val="none"/>
              </w:rPr>
              <w:t>1</w:t>
            </w:r>
          </w:p>
        </w:tc>
        <w:tc>
          <w:tcPr>
            <w:tcW w:w="1485" w:type="dxa"/>
            <w:gridSpan w:val="2"/>
            <w:noWrap w:val="0"/>
            <w:vAlign w:val="center"/>
          </w:tcPr>
          <w:p w14:paraId="37FCCC21">
            <w:pPr>
              <w:pStyle w:val="21"/>
              <w:spacing w:line="360" w:lineRule="auto"/>
              <w:jc w:val="center"/>
              <w:rPr>
                <w:color w:val="auto"/>
                <w:sz w:val="20"/>
                <w:szCs w:val="20"/>
                <w:highlight w:val="none"/>
              </w:rPr>
            </w:pPr>
            <w:r>
              <w:rPr>
                <w:color w:val="auto"/>
                <w:sz w:val="20"/>
                <w:szCs w:val="20"/>
                <w:highlight w:val="none"/>
              </w:rPr>
              <w:t>报价要求</w:t>
            </w:r>
          </w:p>
        </w:tc>
        <w:tc>
          <w:tcPr>
            <w:tcW w:w="4937" w:type="dxa"/>
            <w:noWrap w:val="0"/>
            <w:vAlign w:val="top"/>
          </w:tcPr>
          <w:p w14:paraId="25DC0D96">
            <w:pPr>
              <w:pStyle w:val="21"/>
              <w:spacing w:line="360" w:lineRule="auto"/>
              <w:rPr>
                <w:color w:val="auto"/>
                <w:sz w:val="20"/>
                <w:szCs w:val="20"/>
                <w:highlight w:val="none"/>
              </w:rPr>
            </w:pPr>
            <w:r>
              <w:rPr>
                <w:rFonts w:hint="eastAsia" w:ascii="宋体" w:hAnsi="宋体" w:eastAsia="宋体" w:cs="宋体"/>
                <w:b w:val="0"/>
                <w:bCs w:val="0"/>
                <w:color w:val="auto"/>
                <w:sz w:val="20"/>
                <w:szCs w:val="20"/>
                <w:highlight w:val="none"/>
                <w:lang w:val="en-US" w:eastAsia="zh-CN"/>
              </w:rPr>
              <w:t>本项目采用总价报价形式，投标报价不得高于最高限价，报价高于最高限价按投标无效处理。</w:t>
            </w:r>
            <w:r>
              <w:rPr>
                <w:rFonts w:hint="default" w:eastAsia="宋体"/>
                <w:color w:val="auto"/>
                <w:highlight w:val="none"/>
                <w:lang w:val="en-US" w:eastAsia="zh-CN"/>
              </w:rPr>
              <w:t>价格构成。</w:t>
            </w:r>
            <w:r>
              <w:rPr>
                <w:rFonts w:hint="eastAsia" w:ascii="宋体" w:hAnsi="宋体" w:eastAsia="宋体" w:cs="宋体"/>
                <w:b w:val="0"/>
                <w:bCs w:val="0"/>
                <w:color w:val="auto"/>
                <w:sz w:val="20"/>
                <w:szCs w:val="20"/>
                <w:highlight w:val="none"/>
                <w:lang w:val="en-US" w:eastAsia="zh-CN"/>
              </w:rPr>
              <w:t>投标人报价应包含</w:t>
            </w:r>
            <w:r>
              <w:rPr>
                <w:rFonts w:hint="eastAsia" w:ascii="宋体" w:hAnsi="宋体" w:cs="宋体"/>
                <w:b w:val="0"/>
                <w:bCs w:val="0"/>
                <w:color w:val="auto"/>
                <w:sz w:val="20"/>
                <w:szCs w:val="20"/>
                <w:highlight w:val="none"/>
                <w:lang w:val="en-US" w:eastAsia="zh-CN"/>
              </w:rPr>
              <w:t>设备费、</w:t>
            </w:r>
            <w:r>
              <w:rPr>
                <w:rFonts w:hint="eastAsia" w:ascii="宋体" w:hAnsi="宋体" w:eastAsia="宋体" w:cs="宋体"/>
                <w:b w:val="0"/>
                <w:bCs w:val="0"/>
                <w:color w:val="auto"/>
                <w:sz w:val="20"/>
                <w:szCs w:val="20"/>
                <w:highlight w:val="none"/>
                <w:lang w:val="en-US" w:eastAsia="zh-CN"/>
              </w:rPr>
              <w:t>包装费、仓储费、运输费、保险费、卸货费、安装调试费、培训费、保修期服务费、商检费、税费以及合同实施过程中所有风险、责任和其他不可预见费用等。</w:t>
            </w:r>
          </w:p>
        </w:tc>
      </w:tr>
      <w:tr w14:paraId="1CC5E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73F14909">
            <w:pPr>
              <w:spacing w:line="360" w:lineRule="auto"/>
              <w:jc w:val="center"/>
              <w:rPr>
                <w:color w:val="auto"/>
                <w:sz w:val="20"/>
                <w:szCs w:val="20"/>
                <w:highlight w:val="none"/>
              </w:rPr>
            </w:pPr>
            <w:r>
              <w:rPr>
                <w:color w:val="auto"/>
                <w:sz w:val="20"/>
                <w:szCs w:val="20"/>
                <w:highlight w:val="none"/>
                <w:lang w:eastAsia="zh-CN"/>
              </w:rPr>
              <w:t>★</w:t>
            </w:r>
          </w:p>
        </w:tc>
        <w:tc>
          <w:tcPr>
            <w:tcW w:w="1245" w:type="dxa"/>
            <w:noWrap w:val="0"/>
            <w:vAlign w:val="center"/>
          </w:tcPr>
          <w:p w14:paraId="25662123">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1485" w:type="dxa"/>
            <w:gridSpan w:val="2"/>
            <w:noWrap w:val="0"/>
            <w:vAlign w:val="center"/>
          </w:tcPr>
          <w:p w14:paraId="01126A62">
            <w:pPr>
              <w:pStyle w:val="21"/>
              <w:keepNext w:val="0"/>
              <w:keepLines w:val="0"/>
              <w:pageBreakBefore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供货要求</w:t>
            </w:r>
          </w:p>
        </w:tc>
        <w:tc>
          <w:tcPr>
            <w:tcW w:w="4937" w:type="dxa"/>
            <w:noWrap w:val="0"/>
            <w:vAlign w:val="top"/>
          </w:tcPr>
          <w:p w14:paraId="791A7B2E">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sz w:val="20"/>
                <w:szCs w:val="20"/>
                <w:highlight w:val="none"/>
                <w:lang w:eastAsia="zh-CN"/>
              </w:rPr>
            </w:pPr>
            <w:r>
              <w:rPr>
                <w:rFonts w:hint="eastAsia"/>
                <w:color w:val="auto"/>
                <w:sz w:val="20"/>
                <w:szCs w:val="20"/>
                <w:highlight w:val="none"/>
                <w:lang w:eastAsia="zh-CN"/>
              </w:rPr>
              <w:t>（1）权利保证：中标人应保证出卖给采购人的产品或产品任何部分非他人所有或与他人共有，未设有抵押权、租赁权，未侵犯他人的专利权、版权、商标权等知识产权。一旦出现侵权，中标人应承担全部责任，包括采购人受到的损失以及维护自身权益而产生的支出（如：律师费、诉讼费等）。</w:t>
            </w:r>
          </w:p>
          <w:p w14:paraId="79FDE538">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sz w:val="20"/>
                <w:szCs w:val="20"/>
                <w:highlight w:val="none"/>
                <w:lang w:eastAsia="zh-CN"/>
              </w:rPr>
            </w:pPr>
            <w:r>
              <w:rPr>
                <w:rFonts w:hint="eastAsia"/>
                <w:color w:val="auto"/>
                <w:sz w:val="20"/>
                <w:szCs w:val="20"/>
                <w:highlight w:val="none"/>
                <w:lang w:eastAsia="zh-CN"/>
              </w:rPr>
              <w:t>（2）供应的产品为原厂商未启封全新包装，序列号、包装箱号与出厂批号一致，并可追索查阅。</w:t>
            </w:r>
          </w:p>
        </w:tc>
      </w:tr>
      <w:tr w14:paraId="5B62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0B96D28A">
            <w:pPr>
              <w:spacing w:line="360" w:lineRule="auto"/>
              <w:jc w:val="center"/>
              <w:rPr>
                <w:color w:val="auto"/>
                <w:sz w:val="20"/>
                <w:szCs w:val="20"/>
                <w:highlight w:val="none"/>
              </w:rPr>
            </w:pPr>
            <w:r>
              <w:rPr>
                <w:color w:val="auto"/>
                <w:sz w:val="20"/>
                <w:szCs w:val="20"/>
                <w:highlight w:val="none"/>
                <w:lang w:eastAsia="zh-CN"/>
              </w:rPr>
              <w:t>★</w:t>
            </w:r>
          </w:p>
        </w:tc>
        <w:tc>
          <w:tcPr>
            <w:tcW w:w="1245" w:type="dxa"/>
            <w:noWrap w:val="0"/>
            <w:vAlign w:val="center"/>
          </w:tcPr>
          <w:p w14:paraId="70D7B7FB">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3</w:t>
            </w:r>
          </w:p>
        </w:tc>
        <w:tc>
          <w:tcPr>
            <w:tcW w:w="1485" w:type="dxa"/>
            <w:gridSpan w:val="2"/>
            <w:noWrap w:val="0"/>
            <w:vAlign w:val="center"/>
          </w:tcPr>
          <w:p w14:paraId="1F70074B">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sz w:val="20"/>
                <w:szCs w:val="20"/>
                <w:highlight w:val="none"/>
                <w:lang w:val="en-US"/>
              </w:rPr>
            </w:pPr>
            <w:r>
              <w:rPr>
                <w:rFonts w:hint="default"/>
                <w:color w:val="auto"/>
                <w:sz w:val="20"/>
                <w:szCs w:val="20"/>
                <w:highlight w:val="none"/>
                <w:lang w:val="en-US"/>
              </w:rPr>
              <w:t>保修要求</w:t>
            </w:r>
          </w:p>
        </w:tc>
        <w:tc>
          <w:tcPr>
            <w:tcW w:w="4937" w:type="dxa"/>
            <w:noWrap w:val="0"/>
            <w:vAlign w:val="top"/>
          </w:tcPr>
          <w:p w14:paraId="362A0357">
            <w:pPr>
              <w:spacing w:line="400" w:lineRule="exact"/>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除耗材及易损件外，ERCP专用X射线导管床整机、控制器等原厂设备保修≥3年（提供设备原厂盖章的保修函，如无法在投标阶段提供，则需在验收阶段提供，否则无法办理验收），其他第三方附属设备保修≥1年（365天/年）；从产品验收合格之日起计算，在质保期内，一切原因引起的故障，中标人负责保修，如维修无法解决的，应更换新件，维修相关的所有费用由中标人承担。</w:t>
            </w:r>
          </w:p>
        </w:tc>
      </w:tr>
      <w:tr w14:paraId="7A66C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top"/>
          </w:tcPr>
          <w:p w14:paraId="0FD50D14">
            <w:pPr>
              <w:spacing w:line="360" w:lineRule="auto"/>
              <w:jc w:val="center"/>
              <w:rPr>
                <w:color w:val="auto"/>
                <w:sz w:val="20"/>
                <w:szCs w:val="20"/>
                <w:highlight w:val="none"/>
              </w:rPr>
            </w:pPr>
          </w:p>
        </w:tc>
        <w:tc>
          <w:tcPr>
            <w:tcW w:w="1245" w:type="dxa"/>
            <w:noWrap w:val="0"/>
            <w:vAlign w:val="center"/>
          </w:tcPr>
          <w:p w14:paraId="3644A8B2">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4</w:t>
            </w:r>
          </w:p>
        </w:tc>
        <w:tc>
          <w:tcPr>
            <w:tcW w:w="1485" w:type="dxa"/>
            <w:gridSpan w:val="2"/>
            <w:noWrap w:val="0"/>
            <w:vAlign w:val="center"/>
          </w:tcPr>
          <w:p w14:paraId="7BD0BA0F">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sz w:val="20"/>
                <w:szCs w:val="20"/>
                <w:highlight w:val="none"/>
                <w:lang w:val="en-US"/>
              </w:rPr>
            </w:pPr>
            <w:r>
              <w:rPr>
                <w:rFonts w:hint="default"/>
                <w:color w:val="auto"/>
                <w:sz w:val="20"/>
                <w:szCs w:val="20"/>
                <w:highlight w:val="none"/>
                <w:lang w:val="en-US"/>
              </w:rPr>
              <w:t>维修服务</w:t>
            </w:r>
          </w:p>
        </w:tc>
        <w:tc>
          <w:tcPr>
            <w:tcW w:w="4937" w:type="dxa"/>
            <w:noWrap w:val="0"/>
            <w:vAlign w:val="top"/>
          </w:tcPr>
          <w:p w14:paraId="78694CEC">
            <w:pPr>
              <w:spacing w:line="40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修期内，如设备出现故障,接到采购人报修电话后需立即响应，厂方工程师能通过电话方式指导排除问题，响应时间≤2小时；无法排除处理时，≤8小时内到达现场服务；如遇重大技术问题需及时组织各相关技术人员进行讨论，确定方案，并以最快的速度解决采购人的问题。</w:t>
            </w:r>
          </w:p>
        </w:tc>
      </w:tr>
      <w:tr w14:paraId="6E85A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44E6DFAD">
            <w:pPr>
              <w:spacing w:line="360" w:lineRule="auto"/>
              <w:jc w:val="center"/>
              <w:rPr>
                <w:color w:val="auto"/>
                <w:highlight w:val="none"/>
              </w:rPr>
            </w:pPr>
            <w:r>
              <w:rPr>
                <w:color w:val="auto"/>
                <w:sz w:val="20"/>
                <w:szCs w:val="20"/>
                <w:highlight w:val="none"/>
                <w:lang w:eastAsia="zh-CN"/>
              </w:rPr>
              <w:t>★</w:t>
            </w:r>
          </w:p>
        </w:tc>
        <w:tc>
          <w:tcPr>
            <w:tcW w:w="1245" w:type="dxa"/>
            <w:noWrap w:val="0"/>
            <w:vAlign w:val="center"/>
          </w:tcPr>
          <w:p w14:paraId="43C6666A">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5</w:t>
            </w:r>
          </w:p>
        </w:tc>
        <w:tc>
          <w:tcPr>
            <w:tcW w:w="1485" w:type="dxa"/>
            <w:gridSpan w:val="2"/>
            <w:noWrap w:val="0"/>
            <w:vAlign w:val="center"/>
          </w:tcPr>
          <w:p w14:paraId="2DC4A58B">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default" w:eastAsia="宋体"/>
                <w:color w:val="auto"/>
                <w:highlight w:val="none"/>
                <w:lang w:val="en-US" w:eastAsia="zh-CN"/>
              </w:rPr>
              <w:t>保养服务</w:t>
            </w:r>
          </w:p>
        </w:tc>
        <w:tc>
          <w:tcPr>
            <w:tcW w:w="4937" w:type="dxa"/>
            <w:noWrap w:val="0"/>
            <w:vAlign w:val="top"/>
          </w:tcPr>
          <w:p w14:paraId="37CAB8DF">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保修期内由具备设备原厂授权资质的技术人员上门，提供设备巡检、保养、质控服务，并提供完整的服务报告，频率≥2次/年，除耗材及易损件费用外，免收人工费、差旅费、配件费等其他费用。同时，须按照设备维护保养手册及相关规范要求，对设备执行预防性维修及维护保养，频率≥1次/年；维护保养内容包括但不限于相关保养套件更换、性能检测等，完成后出具书面报告，所更换的保养套件、维护相关材料等费用由中标人承担。</w:t>
            </w:r>
          </w:p>
        </w:tc>
      </w:tr>
      <w:tr w14:paraId="351F2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top"/>
          </w:tcPr>
          <w:p w14:paraId="6D216ADD">
            <w:pPr>
              <w:jc w:val="center"/>
              <w:rPr>
                <w:color w:val="auto"/>
                <w:highlight w:val="none"/>
              </w:rPr>
            </w:pPr>
          </w:p>
        </w:tc>
        <w:tc>
          <w:tcPr>
            <w:tcW w:w="1245" w:type="dxa"/>
            <w:noWrap w:val="0"/>
            <w:vAlign w:val="center"/>
          </w:tcPr>
          <w:p w14:paraId="68B508BF">
            <w:pPr>
              <w:pStyle w:val="21"/>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6</w:t>
            </w:r>
          </w:p>
        </w:tc>
        <w:tc>
          <w:tcPr>
            <w:tcW w:w="1485" w:type="dxa"/>
            <w:gridSpan w:val="2"/>
            <w:noWrap w:val="0"/>
            <w:vAlign w:val="center"/>
          </w:tcPr>
          <w:p w14:paraId="56F9C714">
            <w:pPr>
              <w:pStyle w:val="21"/>
              <w:jc w:val="center"/>
              <w:rPr>
                <w:rFonts w:hint="eastAsia"/>
                <w:color w:val="auto"/>
                <w:highlight w:val="none"/>
                <w:lang w:val="en-US" w:eastAsia="zh-CN"/>
              </w:rPr>
            </w:pPr>
            <w:r>
              <w:rPr>
                <w:rFonts w:hint="eastAsia" w:ascii="宋体" w:hAnsi="宋体" w:eastAsia="宋体" w:cs="宋体"/>
                <w:color w:val="auto"/>
                <w:sz w:val="20"/>
                <w:szCs w:val="22"/>
                <w:highlight w:val="none"/>
                <w:lang w:val="en-US" w:eastAsia="zh-CN"/>
              </w:rPr>
              <w:t>维修配件</w:t>
            </w:r>
          </w:p>
        </w:tc>
        <w:tc>
          <w:tcPr>
            <w:tcW w:w="4937" w:type="dxa"/>
            <w:noWrap w:val="0"/>
            <w:vAlign w:val="top"/>
          </w:tcPr>
          <w:p w14:paraId="4E240248">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维修配件能够长期供应，厂家保证在设备停产后备件供应：≥10年。</w:t>
            </w:r>
          </w:p>
        </w:tc>
      </w:tr>
      <w:tr w14:paraId="3A6C1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17BB333">
            <w:pPr>
              <w:pStyle w:val="21"/>
              <w:jc w:val="center"/>
              <w:rPr>
                <w:color w:val="auto"/>
                <w:highlight w:val="none"/>
              </w:rPr>
            </w:pPr>
          </w:p>
        </w:tc>
        <w:tc>
          <w:tcPr>
            <w:tcW w:w="1245" w:type="dxa"/>
            <w:noWrap w:val="0"/>
            <w:vAlign w:val="center"/>
          </w:tcPr>
          <w:p w14:paraId="5F65C828">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7</w:t>
            </w:r>
          </w:p>
        </w:tc>
        <w:tc>
          <w:tcPr>
            <w:tcW w:w="1485" w:type="dxa"/>
            <w:gridSpan w:val="2"/>
            <w:noWrap w:val="0"/>
            <w:vAlign w:val="center"/>
          </w:tcPr>
          <w:p w14:paraId="0F5CA813">
            <w:pPr>
              <w:pStyle w:val="21"/>
              <w:jc w:val="center"/>
              <w:rPr>
                <w:rFonts w:hint="default" w:eastAsia="宋体"/>
                <w:color w:val="auto"/>
                <w:highlight w:val="none"/>
                <w:lang w:val="en-US" w:eastAsia="zh-CN"/>
              </w:rPr>
            </w:pPr>
            <w:r>
              <w:rPr>
                <w:rFonts w:hint="default" w:eastAsia="宋体"/>
                <w:color w:val="auto"/>
                <w:highlight w:val="none"/>
                <w:lang w:val="en-US" w:eastAsia="zh-CN"/>
              </w:rPr>
              <w:t>软件更新升级</w:t>
            </w:r>
          </w:p>
        </w:tc>
        <w:tc>
          <w:tcPr>
            <w:tcW w:w="4937" w:type="dxa"/>
            <w:noWrap w:val="0"/>
            <w:vAlign w:val="top"/>
          </w:tcPr>
          <w:p w14:paraId="50A41803">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设备保修期内根据厂家发布的最新版本软件随时更新升级，相关费用由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4079D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0639773D">
            <w:pPr>
              <w:pStyle w:val="21"/>
              <w:jc w:val="center"/>
              <w:rPr>
                <w:color w:val="auto"/>
                <w:highlight w:val="none"/>
              </w:rPr>
            </w:pPr>
          </w:p>
        </w:tc>
        <w:tc>
          <w:tcPr>
            <w:tcW w:w="1245" w:type="dxa"/>
            <w:noWrap w:val="0"/>
            <w:vAlign w:val="center"/>
          </w:tcPr>
          <w:p w14:paraId="43B8EA52">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8</w:t>
            </w:r>
          </w:p>
        </w:tc>
        <w:tc>
          <w:tcPr>
            <w:tcW w:w="1485" w:type="dxa"/>
            <w:gridSpan w:val="2"/>
            <w:noWrap w:val="0"/>
            <w:vAlign w:val="center"/>
          </w:tcPr>
          <w:p w14:paraId="6908686E">
            <w:pPr>
              <w:pStyle w:val="21"/>
              <w:jc w:val="center"/>
              <w:rPr>
                <w:rFonts w:hint="default" w:eastAsia="宋体"/>
                <w:color w:val="auto"/>
                <w:highlight w:val="none"/>
                <w:lang w:val="en-US" w:eastAsia="zh-CN"/>
              </w:rPr>
            </w:pPr>
            <w:r>
              <w:rPr>
                <w:rFonts w:hint="default" w:eastAsia="宋体"/>
                <w:color w:val="auto"/>
                <w:highlight w:val="none"/>
                <w:lang w:val="en-US" w:eastAsia="zh-CN"/>
              </w:rPr>
              <w:t>到货要求</w:t>
            </w:r>
          </w:p>
        </w:tc>
        <w:tc>
          <w:tcPr>
            <w:tcW w:w="4937" w:type="dxa"/>
            <w:noWrap w:val="0"/>
            <w:vAlign w:val="top"/>
          </w:tcPr>
          <w:p w14:paraId="68E4080F">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自合同签订</w:t>
            </w:r>
            <w:r>
              <w:rPr>
                <w:rFonts w:hint="eastAsia" w:ascii="宋体" w:hAnsi="宋体" w:cs="宋体"/>
                <w:color w:val="auto"/>
                <w:sz w:val="20"/>
                <w:szCs w:val="22"/>
                <w:highlight w:val="none"/>
                <w:lang w:val="en-US" w:eastAsia="zh-CN"/>
              </w:rPr>
              <w:t>之</w:t>
            </w:r>
            <w:r>
              <w:rPr>
                <w:rFonts w:hint="eastAsia" w:ascii="宋体" w:hAnsi="宋体" w:eastAsia="宋体" w:cs="宋体"/>
                <w:color w:val="auto"/>
                <w:sz w:val="20"/>
                <w:szCs w:val="22"/>
                <w:highlight w:val="none"/>
                <w:lang w:val="en-US" w:eastAsia="zh-CN"/>
              </w:rPr>
              <w:t>日起，到货时间≤60天；如采购人有特殊需求，另行协商。</w:t>
            </w:r>
          </w:p>
        </w:tc>
      </w:tr>
      <w:tr w14:paraId="1FC96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0B3A187B">
            <w:pPr>
              <w:pStyle w:val="21"/>
              <w:jc w:val="center"/>
              <w:rPr>
                <w:color w:val="auto"/>
                <w:highlight w:val="none"/>
              </w:rPr>
            </w:pPr>
          </w:p>
        </w:tc>
        <w:tc>
          <w:tcPr>
            <w:tcW w:w="1245" w:type="dxa"/>
            <w:noWrap w:val="0"/>
            <w:vAlign w:val="center"/>
          </w:tcPr>
          <w:p w14:paraId="5501B63E">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9</w:t>
            </w:r>
          </w:p>
        </w:tc>
        <w:tc>
          <w:tcPr>
            <w:tcW w:w="1485" w:type="dxa"/>
            <w:gridSpan w:val="2"/>
            <w:noWrap w:val="0"/>
            <w:vAlign w:val="center"/>
          </w:tcPr>
          <w:p w14:paraId="3D2FD6A1">
            <w:pPr>
              <w:pStyle w:val="21"/>
              <w:jc w:val="center"/>
              <w:rPr>
                <w:rFonts w:hint="default" w:eastAsia="宋体"/>
                <w:color w:val="auto"/>
                <w:highlight w:val="none"/>
                <w:lang w:val="en-US" w:eastAsia="zh-CN"/>
              </w:rPr>
            </w:pPr>
            <w:r>
              <w:rPr>
                <w:rFonts w:hint="default" w:eastAsia="宋体"/>
                <w:color w:val="auto"/>
                <w:highlight w:val="none"/>
                <w:lang w:val="en-US" w:eastAsia="zh-CN"/>
              </w:rPr>
              <w:t>安装调试</w:t>
            </w:r>
          </w:p>
        </w:tc>
        <w:tc>
          <w:tcPr>
            <w:tcW w:w="4937" w:type="dxa"/>
            <w:noWrap w:val="0"/>
            <w:vAlign w:val="top"/>
          </w:tcPr>
          <w:p w14:paraId="4633EC66">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设备到达采购人项目现场前，</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提供安装前期准备书面通知，并协助采购人做好安装前准备。到货后由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的技术人员到现场进行安装调试，采购人无需额外支付相关费用。安装、调试后应达到承诺的技术指标。</w:t>
            </w:r>
          </w:p>
        </w:tc>
      </w:tr>
      <w:tr w14:paraId="45D73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6B549D71">
            <w:pPr>
              <w:pStyle w:val="21"/>
              <w:jc w:val="center"/>
              <w:rPr>
                <w:color w:val="auto"/>
                <w:highlight w:val="none"/>
              </w:rPr>
            </w:pPr>
            <w:r>
              <w:rPr>
                <w:color w:val="auto"/>
                <w:sz w:val="20"/>
                <w:szCs w:val="20"/>
                <w:highlight w:val="none"/>
                <w:lang w:eastAsia="zh-CN"/>
              </w:rPr>
              <w:t>★</w:t>
            </w:r>
          </w:p>
        </w:tc>
        <w:tc>
          <w:tcPr>
            <w:tcW w:w="1245" w:type="dxa"/>
            <w:noWrap w:val="0"/>
            <w:vAlign w:val="center"/>
          </w:tcPr>
          <w:p w14:paraId="1ED99E25">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10</w:t>
            </w:r>
          </w:p>
        </w:tc>
        <w:tc>
          <w:tcPr>
            <w:tcW w:w="1485" w:type="dxa"/>
            <w:gridSpan w:val="2"/>
            <w:noWrap w:val="0"/>
            <w:vAlign w:val="center"/>
          </w:tcPr>
          <w:p w14:paraId="22179CF8">
            <w:pPr>
              <w:pStyle w:val="21"/>
              <w:jc w:val="center"/>
              <w:rPr>
                <w:rFonts w:hint="default" w:eastAsia="宋体"/>
                <w:color w:val="auto"/>
                <w:highlight w:val="none"/>
                <w:lang w:val="en-US" w:eastAsia="zh-CN"/>
              </w:rPr>
            </w:pPr>
            <w:r>
              <w:rPr>
                <w:rFonts w:hint="default" w:eastAsia="宋体"/>
                <w:color w:val="auto"/>
                <w:highlight w:val="none"/>
                <w:lang w:val="en-US" w:eastAsia="zh-CN"/>
              </w:rPr>
              <w:t>信息接口</w:t>
            </w:r>
          </w:p>
        </w:tc>
        <w:tc>
          <w:tcPr>
            <w:tcW w:w="4937" w:type="dxa"/>
            <w:noWrap w:val="0"/>
            <w:vAlign w:val="top"/>
          </w:tcPr>
          <w:p w14:paraId="6FB6A5D4">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设备如需与采购人信息系统（如：PACS、LIS、HIS系统等）连接，信息系统接口等费用由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6A40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E0C835B">
            <w:pPr>
              <w:pStyle w:val="21"/>
              <w:jc w:val="center"/>
              <w:rPr>
                <w:color w:val="auto"/>
                <w:highlight w:val="none"/>
              </w:rPr>
            </w:pPr>
          </w:p>
        </w:tc>
        <w:tc>
          <w:tcPr>
            <w:tcW w:w="1245" w:type="dxa"/>
            <w:noWrap w:val="0"/>
            <w:vAlign w:val="center"/>
          </w:tcPr>
          <w:p w14:paraId="2B5FC016">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11</w:t>
            </w:r>
          </w:p>
        </w:tc>
        <w:tc>
          <w:tcPr>
            <w:tcW w:w="1485" w:type="dxa"/>
            <w:gridSpan w:val="2"/>
            <w:noWrap w:val="0"/>
            <w:vAlign w:val="center"/>
          </w:tcPr>
          <w:p w14:paraId="2AFD1C03">
            <w:pPr>
              <w:pStyle w:val="21"/>
              <w:jc w:val="center"/>
              <w:rPr>
                <w:rFonts w:hint="default" w:eastAsia="宋体"/>
                <w:color w:val="auto"/>
                <w:highlight w:val="none"/>
                <w:lang w:val="en-US" w:eastAsia="zh-CN"/>
              </w:rPr>
            </w:pPr>
            <w:r>
              <w:rPr>
                <w:rFonts w:hint="default" w:eastAsia="宋体"/>
                <w:color w:val="auto"/>
                <w:highlight w:val="none"/>
                <w:lang w:val="en-US" w:eastAsia="zh-CN"/>
              </w:rPr>
              <w:t>备品提供</w:t>
            </w:r>
          </w:p>
        </w:tc>
        <w:tc>
          <w:tcPr>
            <w:tcW w:w="4937" w:type="dxa"/>
            <w:noWrap w:val="0"/>
            <w:vAlign w:val="top"/>
          </w:tcPr>
          <w:p w14:paraId="0F3EBCEA">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保修期内如设备出现故障，≥10个工作日无法修复的，</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需提供备品给采购人使用。</w:t>
            </w:r>
          </w:p>
        </w:tc>
      </w:tr>
      <w:tr w14:paraId="0808D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30465FE6">
            <w:pPr>
              <w:pStyle w:val="21"/>
              <w:jc w:val="center"/>
              <w:rPr>
                <w:color w:val="auto"/>
                <w:highlight w:val="none"/>
              </w:rPr>
            </w:pPr>
            <w:r>
              <w:rPr>
                <w:color w:val="auto"/>
                <w:sz w:val="20"/>
                <w:szCs w:val="20"/>
                <w:highlight w:val="none"/>
                <w:lang w:eastAsia="zh-CN"/>
              </w:rPr>
              <w:t>★</w:t>
            </w:r>
          </w:p>
        </w:tc>
        <w:tc>
          <w:tcPr>
            <w:tcW w:w="1245" w:type="dxa"/>
            <w:noWrap w:val="0"/>
            <w:vAlign w:val="center"/>
          </w:tcPr>
          <w:p w14:paraId="5CB97A87">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12</w:t>
            </w:r>
          </w:p>
        </w:tc>
        <w:tc>
          <w:tcPr>
            <w:tcW w:w="1485" w:type="dxa"/>
            <w:gridSpan w:val="2"/>
            <w:noWrap w:val="0"/>
            <w:vAlign w:val="center"/>
          </w:tcPr>
          <w:p w14:paraId="6CAD2A79">
            <w:pPr>
              <w:pStyle w:val="21"/>
              <w:jc w:val="center"/>
              <w:rPr>
                <w:rFonts w:hint="default" w:eastAsia="宋体"/>
                <w:color w:val="auto"/>
                <w:highlight w:val="none"/>
                <w:lang w:val="en-US" w:eastAsia="zh-CN"/>
              </w:rPr>
            </w:pPr>
            <w:r>
              <w:rPr>
                <w:rFonts w:hint="default" w:eastAsia="宋体"/>
                <w:color w:val="auto"/>
                <w:highlight w:val="none"/>
                <w:lang w:val="en-US" w:eastAsia="zh-CN"/>
              </w:rPr>
              <w:t>计量校准</w:t>
            </w:r>
          </w:p>
        </w:tc>
        <w:tc>
          <w:tcPr>
            <w:tcW w:w="4937" w:type="dxa"/>
            <w:noWrap w:val="0"/>
            <w:vAlign w:val="top"/>
          </w:tcPr>
          <w:p w14:paraId="1CA5DF6B">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相关检测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22453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0331BC15">
            <w:pPr>
              <w:pStyle w:val="21"/>
              <w:jc w:val="center"/>
              <w:rPr>
                <w:color w:val="auto"/>
                <w:highlight w:val="none"/>
              </w:rPr>
            </w:pPr>
          </w:p>
        </w:tc>
        <w:tc>
          <w:tcPr>
            <w:tcW w:w="1245" w:type="dxa"/>
            <w:noWrap w:val="0"/>
            <w:vAlign w:val="center"/>
          </w:tcPr>
          <w:p w14:paraId="08E6EFB3">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13</w:t>
            </w:r>
          </w:p>
        </w:tc>
        <w:tc>
          <w:tcPr>
            <w:tcW w:w="1485" w:type="dxa"/>
            <w:gridSpan w:val="2"/>
            <w:noWrap w:val="0"/>
            <w:vAlign w:val="center"/>
          </w:tcPr>
          <w:p w14:paraId="471D3E0B">
            <w:pPr>
              <w:pStyle w:val="21"/>
              <w:jc w:val="center"/>
              <w:rPr>
                <w:rFonts w:hint="default" w:eastAsia="宋体"/>
                <w:color w:val="auto"/>
                <w:highlight w:val="none"/>
                <w:lang w:val="en-US" w:eastAsia="zh-CN"/>
              </w:rPr>
            </w:pPr>
            <w:r>
              <w:rPr>
                <w:rFonts w:hint="default" w:eastAsia="宋体"/>
                <w:color w:val="auto"/>
                <w:highlight w:val="none"/>
                <w:lang w:val="en-US" w:eastAsia="zh-CN"/>
              </w:rPr>
              <w:t>设备出厂时间要求</w:t>
            </w:r>
          </w:p>
        </w:tc>
        <w:tc>
          <w:tcPr>
            <w:tcW w:w="4937" w:type="dxa"/>
            <w:noWrap w:val="0"/>
            <w:vAlign w:val="top"/>
          </w:tcPr>
          <w:p w14:paraId="4C0ECD50">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交货设备须为最新出厂的设备，设备到货日期距生产日期：进口设备≤10个月，国产设备≤6个月。</w:t>
            </w:r>
          </w:p>
        </w:tc>
      </w:tr>
      <w:tr w14:paraId="176AE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352E44C6">
            <w:pPr>
              <w:pStyle w:val="21"/>
              <w:jc w:val="center"/>
              <w:rPr>
                <w:color w:val="auto"/>
                <w:highlight w:val="none"/>
              </w:rPr>
            </w:pPr>
          </w:p>
        </w:tc>
        <w:tc>
          <w:tcPr>
            <w:tcW w:w="1245" w:type="dxa"/>
            <w:noWrap w:val="0"/>
            <w:vAlign w:val="center"/>
          </w:tcPr>
          <w:p w14:paraId="3DC690B2">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14</w:t>
            </w:r>
          </w:p>
        </w:tc>
        <w:tc>
          <w:tcPr>
            <w:tcW w:w="1485" w:type="dxa"/>
            <w:gridSpan w:val="2"/>
            <w:noWrap w:val="0"/>
            <w:vAlign w:val="center"/>
          </w:tcPr>
          <w:p w14:paraId="238E8068">
            <w:pPr>
              <w:pStyle w:val="21"/>
              <w:jc w:val="center"/>
              <w:rPr>
                <w:rFonts w:hint="default" w:eastAsia="宋体"/>
                <w:color w:val="auto"/>
                <w:highlight w:val="none"/>
                <w:lang w:val="en-US" w:eastAsia="zh-CN"/>
              </w:rPr>
            </w:pPr>
            <w:r>
              <w:rPr>
                <w:rFonts w:hint="default" w:eastAsia="宋体"/>
                <w:color w:val="auto"/>
                <w:highlight w:val="none"/>
                <w:lang w:val="en-US" w:eastAsia="zh-CN"/>
              </w:rPr>
              <w:t>培训要求</w:t>
            </w:r>
          </w:p>
        </w:tc>
        <w:tc>
          <w:tcPr>
            <w:tcW w:w="4937" w:type="dxa"/>
            <w:noWrap w:val="0"/>
            <w:vAlign w:val="top"/>
          </w:tcPr>
          <w:p w14:paraId="01187A73">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（1）设备安装时提供操作培训、临床应用培训、清洁消毒培训及维修保养培训等设备使用及日常管理的相关培训，同时在后续使用中能根据采购人需要提供相关补充培训，确保设备使用维护良好；</w:t>
            </w:r>
          </w:p>
          <w:p w14:paraId="510103F5">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（2）临床应用培训：中标人负责安排具备设备原厂临床应用培训老师，上门提供设备临床应用培训，直至使用人员掌握设备的正常使用，相关费用由中标人承担；</w:t>
            </w:r>
          </w:p>
          <w:p w14:paraId="1A5CB10D">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（3）维修维护培训：中标人负责对采购人的工程技术人员进行设备维修、保养、巡检、质控等设备后续运维相关的培训，相关费用由中标人承担；</w:t>
            </w:r>
          </w:p>
        </w:tc>
      </w:tr>
      <w:tr w14:paraId="37F6A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CE831ED">
            <w:pPr>
              <w:pStyle w:val="21"/>
              <w:jc w:val="center"/>
              <w:rPr>
                <w:color w:val="auto"/>
                <w:highlight w:val="none"/>
              </w:rPr>
            </w:pPr>
          </w:p>
        </w:tc>
        <w:tc>
          <w:tcPr>
            <w:tcW w:w="1245" w:type="dxa"/>
            <w:noWrap w:val="0"/>
            <w:vAlign w:val="center"/>
          </w:tcPr>
          <w:p w14:paraId="4E9586DF">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15</w:t>
            </w:r>
          </w:p>
        </w:tc>
        <w:tc>
          <w:tcPr>
            <w:tcW w:w="1485" w:type="dxa"/>
            <w:gridSpan w:val="2"/>
            <w:noWrap w:val="0"/>
            <w:vAlign w:val="center"/>
          </w:tcPr>
          <w:p w14:paraId="2FA65FA1">
            <w:pPr>
              <w:pStyle w:val="21"/>
              <w:jc w:val="center"/>
              <w:rPr>
                <w:rFonts w:hint="default" w:eastAsia="宋体"/>
                <w:color w:val="auto"/>
                <w:highlight w:val="none"/>
                <w:lang w:val="en-US" w:eastAsia="zh-CN"/>
              </w:rPr>
            </w:pPr>
            <w:r>
              <w:rPr>
                <w:rFonts w:hint="default" w:eastAsia="宋体"/>
                <w:color w:val="auto"/>
                <w:highlight w:val="none"/>
                <w:lang w:val="en-US" w:eastAsia="zh-CN"/>
              </w:rPr>
              <w:t>资料文书</w:t>
            </w:r>
          </w:p>
        </w:tc>
        <w:tc>
          <w:tcPr>
            <w:tcW w:w="4937" w:type="dxa"/>
            <w:noWrap w:val="0"/>
            <w:vAlign w:val="top"/>
          </w:tcPr>
          <w:p w14:paraId="18885C20">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供货时提供整套完整的中文技术文件，包括产品合格证、使用说明书、简明操作流程卡、维修保养手册等。</w:t>
            </w:r>
          </w:p>
        </w:tc>
      </w:tr>
      <w:tr w14:paraId="072F9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noWrap w:val="0"/>
            <w:vAlign w:val="top"/>
          </w:tcPr>
          <w:p w14:paraId="66EEC52F">
            <w:pPr>
              <w:pStyle w:val="21"/>
              <w:spacing w:line="360" w:lineRule="auto"/>
              <w:jc w:val="center"/>
              <w:rPr>
                <w:color w:val="auto"/>
                <w:sz w:val="20"/>
                <w:szCs w:val="20"/>
                <w:highlight w:val="none"/>
              </w:rPr>
            </w:pPr>
            <w:r>
              <w:rPr>
                <w:color w:val="auto"/>
                <w:sz w:val="20"/>
                <w:szCs w:val="20"/>
                <w:highlight w:val="none"/>
              </w:rPr>
              <w:t>说明</w:t>
            </w:r>
          </w:p>
        </w:tc>
        <w:tc>
          <w:tcPr>
            <w:tcW w:w="6092" w:type="dxa"/>
            <w:gridSpan w:val="2"/>
            <w:noWrap w:val="0"/>
            <w:vAlign w:val="top"/>
          </w:tcPr>
          <w:p w14:paraId="0DAA88AE">
            <w:pPr>
              <w:pStyle w:val="21"/>
              <w:spacing w:line="240" w:lineRule="auto"/>
              <w:jc w:val="left"/>
              <w:rPr>
                <w:color w:val="auto"/>
                <w:sz w:val="20"/>
                <w:szCs w:val="20"/>
                <w:highlight w:val="none"/>
                <w:lang w:eastAsia="zh-CN"/>
              </w:rPr>
            </w:pPr>
            <w:r>
              <w:rPr>
                <w:color w:val="auto"/>
                <w:sz w:val="20"/>
                <w:szCs w:val="20"/>
                <w:highlight w:val="none"/>
                <w:lang w:eastAsia="zh-CN"/>
              </w:rPr>
              <w:t xml:space="preserve">打“★”号条款为实质性条款，若有任何一条负偏离或不满足则导致投标（响应）无效。 </w:t>
            </w:r>
            <w:r>
              <w:rPr>
                <w:color w:val="auto"/>
                <w:sz w:val="20"/>
                <w:szCs w:val="20"/>
                <w:highlight w:val="none"/>
                <w:lang w:eastAsia="zh-CN"/>
              </w:rPr>
              <w:br w:type="textWrapping"/>
            </w:r>
            <w:r>
              <w:rPr>
                <w:color w:val="auto"/>
                <w:sz w:val="20"/>
                <w:szCs w:val="20"/>
                <w:highlight w:val="none"/>
                <w:lang w:eastAsia="zh-CN"/>
              </w:rPr>
              <w:t>打“▲”号条款为重要参数（如有），若有部分“▲”条款未响应或不满足，将根据评审要求影响其得分，但不作为无效投标（响应）条款。</w:t>
            </w:r>
          </w:p>
        </w:tc>
      </w:tr>
    </w:tbl>
    <w:p w14:paraId="054FF7B1">
      <w:pPr>
        <w:pStyle w:val="21"/>
        <w:rPr>
          <w:rFonts w:hint="eastAsia" w:ascii="宋体" w:hAnsi="宋体" w:eastAsia="宋体" w:cs="宋体"/>
          <w:b/>
          <w:color w:val="auto"/>
          <w:sz w:val="20"/>
          <w:szCs w:val="20"/>
          <w:highlight w:val="none"/>
        </w:rPr>
      </w:pPr>
    </w:p>
    <w:p w14:paraId="6DBDE76E">
      <w:pPr>
        <w:pStyle w:val="2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.技术标准与要求</w:t>
      </w:r>
    </w:p>
    <w:tbl>
      <w:tblPr>
        <w:tblStyle w:val="18"/>
        <w:tblW w:w="895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3"/>
        <w:gridCol w:w="1149"/>
        <w:gridCol w:w="808"/>
        <w:gridCol w:w="1646"/>
        <w:gridCol w:w="634"/>
        <w:gridCol w:w="1066"/>
        <w:gridCol w:w="1067"/>
        <w:gridCol w:w="1060"/>
        <w:gridCol w:w="1037"/>
      </w:tblGrid>
      <w:tr w14:paraId="369E9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483" w:type="dxa"/>
            <w:noWrap w:val="0"/>
            <w:vAlign w:val="center"/>
          </w:tcPr>
          <w:p w14:paraId="17C020B7">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序号</w:t>
            </w:r>
          </w:p>
        </w:tc>
        <w:tc>
          <w:tcPr>
            <w:tcW w:w="1149" w:type="dxa"/>
            <w:noWrap w:val="0"/>
            <w:vAlign w:val="center"/>
          </w:tcPr>
          <w:p w14:paraId="76C8E17E">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核心产品要求（  “△”）</w:t>
            </w:r>
          </w:p>
        </w:tc>
        <w:tc>
          <w:tcPr>
            <w:tcW w:w="808" w:type="dxa"/>
            <w:noWrap w:val="0"/>
            <w:vAlign w:val="center"/>
          </w:tcPr>
          <w:p w14:paraId="3B857176">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项目属性</w:t>
            </w:r>
          </w:p>
        </w:tc>
        <w:tc>
          <w:tcPr>
            <w:tcW w:w="1646" w:type="dxa"/>
            <w:noWrap w:val="0"/>
            <w:vAlign w:val="center"/>
          </w:tcPr>
          <w:p w14:paraId="3CCF52AB">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标的名称</w:t>
            </w:r>
          </w:p>
        </w:tc>
        <w:tc>
          <w:tcPr>
            <w:tcW w:w="634" w:type="dxa"/>
            <w:noWrap w:val="0"/>
            <w:vAlign w:val="center"/>
          </w:tcPr>
          <w:p w14:paraId="4804506E">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数量</w:t>
            </w:r>
          </w:p>
        </w:tc>
        <w:tc>
          <w:tcPr>
            <w:tcW w:w="1066" w:type="dxa"/>
            <w:noWrap w:val="0"/>
            <w:vAlign w:val="center"/>
          </w:tcPr>
          <w:p w14:paraId="227A4335">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Theme="minorEastAsia" w:hAnsiTheme="minorEastAsia" w:eastAsiaTheme="minorEastAsia" w:cstheme="minorEastAsia"/>
                <w:b/>
                <w:bCs/>
                <w:color w:val="auto"/>
                <w:highlight w:val="none"/>
              </w:rPr>
              <w:t>分项预算单价（元）</w:t>
            </w:r>
          </w:p>
        </w:tc>
        <w:tc>
          <w:tcPr>
            <w:tcW w:w="1067" w:type="dxa"/>
            <w:noWrap w:val="0"/>
            <w:vAlign w:val="center"/>
          </w:tcPr>
          <w:p w14:paraId="61171252">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Theme="minorEastAsia" w:hAnsiTheme="minorEastAsia" w:eastAsiaTheme="minorEastAsia" w:cstheme="minorEastAsia"/>
                <w:b/>
                <w:bCs/>
                <w:color w:val="auto"/>
                <w:highlight w:val="none"/>
              </w:rPr>
              <w:t>分项预算总价（元）</w:t>
            </w:r>
          </w:p>
        </w:tc>
        <w:tc>
          <w:tcPr>
            <w:tcW w:w="1060" w:type="dxa"/>
            <w:noWrap w:val="0"/>
            <w:vAlign w:val="center"/>
          </w:tcPr>
          <w:p w14:paraId="12686390">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所属行业</w:t>
            </w:r>
          </w:p>
        </w:tc>
        <w:tc>
          <w:tcPr>
            <w:tcW w:w="1037" w:type="dxa"/>
            <w:noWrap w:val="0"/>
            <w:vAlign w:val="center"/>
          </w:tcPr>
          <w:p w14:paraId="3F7B4FE6">
            <w:pPr>
              <w:pStyle w:val="21"/>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技术要求</w:t>
            </w:r>
          </w:p>
        </w:tc>
      </w:tr>
      <w:tr w14:paraId="6EE01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483" w:type="dxa"/>
            <w:noWrap w:val="0"/>
            <w:vAlign w:val="center"/>
          </w:tcPr>
          <w:p w14:paraId="15E0B12B">
            <w:pPr>
              <w:pStyle w:val="21"/>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149" w:type="dxa"/>
            <w:noWrap w:val="0"/>
            <w:vAlign w:val="center"/>
          </w:tcPr>
          <w:p w14:paraId="73866F65">
            <w:pPr>
              <w:pStyle w:val="21"/>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w:t>
            </w:r>
          </w:p>
        </w:tc>
        <w:tc>
          <w:tcPr>
            <w:tcW w:w="808" w:type="dxa"/>
            <w:noWrap w:val="0"/>
            <w:vAlign w:val="center"/>
          </w:tcPr>
          <w:p w14:paraId="5EC2517E">
            <w:pPr>
              <w:pStyle w:val="21"/>
              <w:jc w:val="center"/>
              <w:rPr>
                <w:rFonts w:hint="eastAsia" w:ascii="宋体" w:hAnsi="宋体" w:eastAsia="宋体" w:cs="宋体"/>
                <w:color w:val="auto"/>
                <w:kern w:val="2"/>
                <w:sz w:val="20"/>
                <w:szCs w:val="20"/>
                <w:highlight w:val="none"/>
                <w:lang w:val="en-US" w:eastAsia="zh-CN" w:bidi="ar-SA"/>
              </w:rPr>
            </w:pPr>
            <w:r>
              <w:rPr>
                <w:rFonts w:hint="eastAsia" w:asciiTheme="minorEastAsia" w:hAnsiTheme="minorEastAsia" w:eastAsiaTheme="minorEastAsia" w:cstheme="minorEastAsia"/>
                <w:color w:val="auto"/>
                <w:highlight w:val="none"/>
                <w:lang w:val="en-US" w:eastAsia="zh-CN"/>
              </w:rPr>
              <w:t>货物</w:t>
            </w:r>
          </w:p>
        </w:tc>
        <w:tc>
          <w:tcPr>
            <w:tcW w:w="1646" w:type="dxa"/>
            <w:noWrap w:val="0"/>
            <w:vAlign w:val="center"/>
          </w:tcPr>
          <w:p w14:paraId="7DD08043">
            <w:pPr>
              <w:pStyle w:val="21"/>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ERCP专用X射线导管床采购项目</w:t>
            </w:r>
          </w:p>
        </w:tc>
        <w:tc>
          <w:tcPr>
            <w:tcW w:w="634" w:type="dxa"/>
            <w:noWrap w:val="0"/>
            <w:vAlign w:val="center"/>
          </w:tcPr>
          <w:p w14:paraId="7076BFB0">
            <w:pPr>
              <w:pStyle w:val="21"/>
              <w:jc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r>
              <w:rPr>
                <w:rFonts w:hint="eastAsia" w:ascii="宋体" w:hAnsi="宋体" w:cs="宋体"/>
                <w:color w:val="auto"/>
                <w:kern w:val="2"/>
                <w:sz w:val="20"/>
                <w:szCs w:val="20"/>
                <w:highlight w:val="none"/>
                <w:lang w:val="en-US" w:eastAsia="zh-CN" w:bidi="ar-SA"/>
              </w:rPr>
              <w:t>套</w:t>
            </w:r>
          </w:p>
        </w:tc>
        <w:tc>
          <w:tcPr>
            <w:tcW w:w="1066" w:type="dxa"/>
            <w:noWrap w:val="0"/>
            <w:vAlign w:val="center"/>
          </w:tcPr>
          <w:p w14:paraId="02C66FD9">
            <w:pPr>
              <w:pStyle w:val="21"/>
              <w:jc w:val="center"/>
              <w:rPr>
                <w:rFonts w:hint="eastAsia" w:ascii="宋体" w:hAnsi="宋体" w:eastAsia="宋体" w:cs="宋体"/>
                <w:color w:val="auto"/>
                <w:kern w:val="2"/>
                <w:sz w:val="20"/>
                <w:szCs w:val="20"/>
                <w:highlight w:val="none"/>
                <w:lang w:val="en-US" w:eastAsia="zh-CN" w:bidi="ar-SA"/>
              </w:rPr>
            </w:pPr>
            <w:r>
              <w:rPr>
                <w:rFonts w:hint="eastAsia" w:asciiTheme="minorEastAsia" w:hAnsiTheme="minorEastAsia" w:eastAsiaTheme="minorEastAsia" w:cstheme="minorEastAsia"/>
                <w:color w:val="auto"/>
                <w:highlight w:val="none"/>
                <w:lang w:eastAsia="zh-CN"/>
              </w:rPr>
              <w:t>237,300.00</w:t>
            </w:r>
          </w:p>
        </w:tc>
        <w:tc>
          <w:tcPr>
            <w:tcW w:w="1067" w:type="dxa"/>
            <w:noWrap w:val="0"/>
            <w:vAlign w:val="center"/>
          </w:tcPr>
          <w:p w14:paraId="22EA2EF3">
            <w:pPr>
              <w:pStyle w:val="21"/>
              <w:jc w:val="center"/>
              <w:rPr>
                <w:rFonts w:hint="eastAsia" w:ascii="宋体" w:hAnsi="宋体" w:eastAsia="宋体" w:cs="宋体"/>
                <w:color w:val="auto"/>
                <w:kern w:val="2"/>
                <w:sz w:val="20"/>
                <w:szCs w:val="20"/>
                <w:highlight w:val="none"/>
                <w:lang w:val="en-US" w:eastAsia="zh-CN" w:bidi="ar-SA"/>
              </w:rPr>
            </w:pPr>
            <w:r>
              <w:rPr>
                <w:rFonts w:hint="eastAsia" w:asciiTheme="minorEastAsia" w:hAnsiTheme="minorEastAsia" w:eastAsiaTheme="minorEastAsia" w:cstheme="minorEastAsia"/>
                <w:color w:val="auto"/>
                <w:highlight w:val="none"/>
                <w:lang w:eastAsia="zh-CN"/>
              </w:rPr>
              <w:t>237,300.00</w:t>
            </w:r>
          </w:p>
        </w:tc>
        <w:tc>
          <w:tcPr>
            <w:tcW w:w="1060" w:type="dxa"/>
            <w:noWrap w:val="0"/>
            <w:vAlign w:val="center"/>
          </w:tcPr>
          <w:p w14:paraId="3324AAF4">
            <w:pPr>
              <w:pStyle w:val="21"/>
              <w:jc w:val="center"/>
              <w:rPr>
                <w:rFonts w:hint="eastAsia" w:ascii="宋体" w:hAnsi="宋体" w:eastAsia="宋体" w:cs="宋体"/>
                <w:color w:val="auto"/>
                <w:kern w:val="2"/>
                <w:sz w:val="20"/>
                <w:szCs w:val="20"/>
                <w:highlight w:val="none"/>
                <w:lang w:val="en-US" w:eastAsia="zh-CN" w:bidi="ar-SA"/>
              </w:rPr>
            </w:pPr>
            <w:r>
              <w:rPr>
                <w:rFonts w:hint="eastAsia" w:asciiTheme="minorEastAsia" w:hAnsiTheme="minorEastAsia" w:eastAsiaTheme="minorEastAsia" w:cstheme="minorEastAsia"/>
                <w:color w:val="auto"/>
                <w:highlight w:val="none"/>
                <w:lang w:val="en-US" w:eastAsia="zh-CN"/>
              </w:rPr>
              <w:t>工业</w:t>
            </w:r>
          </w:p>
        </w:tc>
        <w:tc>
          <w:tcPr>
            <w:tcW w:w="1037" w:type="dxa"/>
            <w:noWrap w:val="0"/>
            <w:vAlign w:val="center"/>
          </w:tcPr>
          <w:p w14:paraId="4B857C7D">
            <w:pPr>
              <w:pStyle w:val="21"/>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详见附表一</w:t>
            </w:r>
          </w:p>
        </w:tc>
      </w:tr>
    </w:tbl>
    <w:p w14:paraId="1E2B8366">
      <w:pPr>
        <w:pStyle w:val="21"/>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rPr>
        <w:t>附表一：</w:t>
      </w:r>
    </w:p>
    <w:tbl>
      <w:tblPr>
        <w:tblStyle w:val="18"/>
        <w:tblW w:w="9540" w:type="dxa"/>
        <w:tblInd w:w="-35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7"/>
        <w:gridCol w:w="576"/>
        <w:gridCol w:w="8247"/>
      </w:tblGrid>
      <w:tr w14:paraId="5941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6C304488">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参数性质</w:t>
            </w:r>
          </w:p>
        </w:tc>
        <w:tc>
          <w:tcPr>
            <w:tcW w:w="576" w:type="dxa"/>
            <w:noWrap w:val="0"/>
            <w:vAlign w:val="top"/>
          </w:tcPr>
          <w:p w14:paraId="61A6A3A4">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247" w:type="dxa"/>
            <w:noWrap w:val="0"/>
            <w:vAlign w:val="top"/>
          </w:tcPr>
          <w:p w14:paraId="41DB439D">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具体技术(参数)要求</w:t>
            </w:r>
          </w:p>
        </w:tc>
      </w:tr>
      <w:tr w14:paraId="74D5F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7F7C8DEF">
            <w:pPr>
              <w:spacing w:line="360" w:lineRule="auto"/>
              <w:rPr>
                <w:rFonts w:hint="eastAsia" w:ascii="宋体" w:hAnsi="宋体" w:eastAsia="宋体" w:cs="宋体"/>
                <w:color w:val="auto"/>
                <w:sz w:val="20"/>
                <w:szCs w:val="20"/>
                <w:highlight w:val="none"/>
              </w:rPr>
            </w:pPr>
          </w:p>
        </w:tc>
        <w:tc>
          <w:tcPr>
            <w:tcW w:w="576" w:type="dxa"/>
            <w:noWrap w:val="0"/>
            <w:vAlign w:val="top"/>
          </w:tcPr>
          <w:p w14:paraId="3CA10F42">
            <w:pPr>
              <w:pStyle w:val="21"/>
              <w:spacing w:line="360" w:lineRule="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8247" w:type="dxa"/>
            <w:shd w:val="clear" w:color="auto" w:fill="auto"/>
            <w:noWrap w:val="0"/>
            <w:vAlign w:val="center"/>
          </w:tcPr>
          <w:p w14:paraId="150C4691">
            <w:pPr>
              <w:pStyle w:val="2"/>
              <w:ind w:left="0" w:leftChars="0" w:firstLine="0" w:firstLineChars="0"/>
              <w:jc w:val="left"/>
              <w:rPr>
                <w:rFonts w:hint="default" w:ascii="宋体" w:hAnsi="宋体" w:eastAsia="宋体" w:cs="宋体"/>
                <w:b/>
                <w:bCs/>
                <w:color w:val="auto"/>
                <w:kern w:val="2"/>
                <w:sz w:val="20"/>
                <w:szCs w:val="20"/>
                <w:highlight w:val="none"/>
                <w:lang w:val="en-US" w:eastAsia="zh-CN" w:bidi="ar-SA"/>
              </w:rPr>
            </w:pPr>
            <w:r>
              <w:rPr>
                <w:rFonts w:hint="default" w:ascii="宋体" w:hAnsi="宋体" w:eastAsia="宋体" w:cs="宋体"/>
                <w:b/>
                <w:bCs/>
                <w:color w:val="auto"/>
                <w:kern w:val="2"/>
                <w:sz w:val="20"/>
                <w:szCs w:val="20"/>
                <w:highlight w:val="none"/>
                <w:lang w:val="en-US" w:eastAsia="zh-CN" w:bidi="ar-SA"/>
              </w:rPr>
              <w:t>采购项目的基本信息：</w:t>
            </w:r>
          </w:p>
          <w:p w14:paraId="5C4E0C9C">
            <w:pPr>
              <w:pStyle w:val="2"/>
              <w:ind w:left="0" w:leftChars="0" w:firstLine="0" w:firstLineChars="0"/>
              <w:jc w:val="left"/>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（一）标的名称：ERCP专用X射线导管床采购项目</w:t>
            </w:r>
          </w:p>
          <w:p w14:paraId="18A2D9AA">
            <w:pPr>
              <w:pStyle w:val="2"/>
              <w:ind w:left="0" w:leftChars="0" w:firstLine="0" w:firstLineChars="0"/>
              <w:jc w:val="left"/>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（二）设备需要实现的功能和目标：主要用于操作ERCP的患者手术。</w:t>
            </w:r>
          </w:p>
          <w:p w14:paraId="10683EE4">
            <w:pPr>
              <w:pStyle w:val="2"/>
              <w:ind w:left="0" w:leftChars="0" w:firstLine="0" w:firstLineChars="0"/>
              <w:jc w:val="left"/>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（三）</w:t>
            </w:r>
            <w:r>
              <w:rPr>
                <w:rFonts w:hint="eastAsia" w:ascii="宋体" w:hAnsi="宋体" w:cs="宋体"/>
                <w:color w:val="auto"/>
                <w:kern w:val="2"/>
                <w:sz w:val="20"/>
                <w:szCs w:val="20"/>
                <w:highlight w:val="none"/>
                <w:lang w:val="en-US" w:eastAsia="zh-CN" w:bidi="ar-SA"/>
              </w:rPr>
              <w:t>采购预算</w:t>
            </w:r>
            <w:r>
              <w:rPr>
                <w:rFonts w:hint="default" w:ascii="宋体" w:hAnsi="宋体" w:eastAsia="宋体" w:cs="宋体"/>
                <w:color w:val="auto"/>
                <w:kern w:val="2"/>
                <w:sz w:val="20"/>
                <w:szCs w:val="20"/>
                <w:highlight w:val="none"/>
                <w:lang w:val="en-US" w:eastAsia="zh-CN" w:bidi="ar-SA"/>
              </w:rPr>
              <w:t>：23.73万元</w:t>
            </w:r>
          </w:p>
          <w:p w14:paraId="559DDA38">
            <w:pPr>
              <w:pStyle w:val="2"/>
              <w:ind w:left="0" w:leftChars="0" w:firstLine="0" w:firstLineChars="0"/>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（四）</w:t>
            </w:r>
            <w:r>
              <w:rPr>
                <w:rFonts w:hint="default" w:ascii="宋体" w:hAnsi="宋体" w:eastAsia="宋体" w:cs="宋体"/>
                <w:color w:val="auto"/>
                <w:kern w:val="2"/>
                <w:sz w:val="20"/>
                <w:szCs w:val="20"/>
                <w:highlight w:val="none"/>
                <w:lang w:val="en-US" w:eastAsia="zh-CN" w:bidi="ar-SA"/>
              </w:rPr>
              <w:t>数量：1套</w:t>
            </w:r>
          </w:p>
        </w:tc>
      </w:tr>
      <w:tr w14:paraId="23570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55980523">
            <w:pPr>
              <w:spacing w:line="360" w:lineRule="auto"/>
              <w:rPr>
                <w:rFonts w:hint="eastAsia" w:ascii="宋体" w:hAnsi="宋体" w:eastAsia="宋体" w:cs="宋体"/>
                <w:color w:val="auto"/>
                <w:sz w:val="20"/>
                <w:szCs w:val="20"/>
                <w:highlight w:val="none"/>
              </w:rPr>
            </w:pPr>
          </w:p>
        </w:tc>
        <w:tc>
          <w:tcPr>
            <w:tcW w:w="576" w:type="dxa"/>
            <w:noWrap w:val="0"/>
            <w:vAlign w:val="top"/>
          </w:tcPr>
          <w:p w14:paraId="1B66A5E9">
            <w:pPr>
              <w:pStyle w:val="21"/>
              <w:spacing w:line="360" w:lineRule="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8247" w:type="dxa"/>
            <w:shd w:val="clear" w:color="auto" w:fill="auto"/>
            <w:noWrap w:val="0"/>
            <w:vAlign w:val="center"/>
          </w:tcPr>
          <w:p w14:paraId="334EC6B6">
            <w:pPr>
              <w:pStyle w:val="2"/>
              <w:ind w:left="0" w:leftChars="0" w:firstLine="0" w:firstLineChars="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技术参数</w:t>
            </w:r>
            <w:r>
              <w:rPr>
                <w:rFonts w:hint="eastAsia" w:ascii="宋体" w:hAnsi="宋体" w:cs="宋体"/>
                <w:b/>
                <w:bCs/>
                <w:color w:val="auto"/>
                <w:kern w:val="2"/>
                <w:sz w:val="20"/>
                <w:szCs w:val="20"/>
                <w:highlight w:val="none"/>
                <w:lang w:val="en-US" w:eastAsia="zh-CN" w:bidi="ar-SA"/>
              </w:rPr>
              <w:t>：</w:t>
            </w:r>
          </w:p>
          <w:p w14:paraId="42214303">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所投产品纳入医疗器械管理的，提供以下材料（如国家另有规定，则适用其规定）：第二类或第三类医疗器械产品，须提供产品合法有效的《中华人民共和国医疗器械注册证》扫描件，且所投产品型号必须与医疗器械注册证显示型号一致（注册证过期的，须提供网上可以查询的延期公告，如因其他特殊原因查询不到，须提供国家药品监督管理局受理的医疗器械注册延期通知书；涉及型号变更的须提供监督管理部门审核通过的变更文件）。第一类医疗器械产品，须提供产品《第一类医疗器械备案凭证》；</w:t>
            </w:r>
          </w:p>
          <w:p w14:paraId="5A227392">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2.★手术台需匹配</w:t>
            </w:r>
            <w:r>
              <w:rPr>
                <w:rFonts w:hint="eastAsia" w:ascii="宋体" w:hAnsi="宋体" w:cs="宋体"/>
                <w:color w:val="auto"/>
                <w:kern w:val="2"/>
                <w:sz w:val="20"/>
                <w:szCs w:val="20"/>
                <w:highlight w:val="none"/>
                <w:lang w:val="en-US" w:eastAsia="zh-CN" w:bidi="ar-SA"/>
              </w:rPr>
              <w:t>采购人</w:t>
            </w:r>
            <w:r>
              <w:rPr>
                <w:rFonts w:hint="eastAsia" w:ascii="宋体" w:hAnsi="宋体" w:eastAsia="宋体" w:cs="宋体"/>
                <w:color w:val="auto"/>
                <w:kern w:val="2"/>
                <w:sz w:val="20"/>
                <w:szCs w:val="20"/>
                <w:highlight w:val="none"/>
                <w:lang w:val="en-US" w:eastAsia="zh-CN" w:bidi="ar-SA"/>
              </w:rPr>
              <w:t>GE品牌ERCP机，用于开展ERCP介入等微创诊疗手术；</w:t>
            </w:r>
          </w:p>
          <w:p w14:paraId="46BACE06">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3.▲具备手术台台面下方采用开放设计无阻挡，手术台底座采用超薄设计，支撑结构为偏心柱设计，为术中C型臂提供超大的活动空间，方便术中C臂调节操作采集图像，便于手术展开；</w:t>
            </w:r>
          </w:p>
          <w:p w14:paraId="35BEBFD2">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4.手术台台面具备升降、纵向平移、横向平移、左右倾斜、头足倾斜等重要的功能；</w:t>
            </w:r>
          </w:p>
          <w:p w14:paraId="5A6FF77B">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5.▲手术台面板要求为碳纤维材料制作，整块成型，成像清晰均匀无伪影，可在较低剂量的 X 射线下获得高清晰的图像质量，从而减轻辐射；</w:t>
            </w:r>
          </w:p>
          <w:p w14:paraId="37036138">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6.▲动力驱动系统为电机、电动齿轮啮合传动技术结构，无液压传动易漏油之忧患，无需为手术台定期添加液压油；</w:t>
            </w:r>
          </w:p>
          <w:p w14:paraId="7A713AA2">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7.台面具备无</w:t>
            </w:r>
            <w:r>
              <w:rPr>
                <w:rFonts w:hint="eastAsia" w:ascii="宋体" w:hAnsi="宋体" w:cs="宋体"/>
                <w:color w:val="auto"/>
                <w:kern w:val="2"/>
                <w:sz w:val="20"/>
                <w:szCs w:val="20"/>
                <w:highlight w:val="none"/>
                <w:lang w:val="en-US" w:eastAsia="zh-CN" w:bidi="ar-SA"/>
              </w:rPr>
              <w:t>级</w:t>
            </w:r>
            <w:r>
              <w:rPr>
                <w:rFonts w:hint="eastAsia" w:ascii="宋体" w:hAnsi="宋体" w:eastAsia="宋体" w:cs="宋体"/>
                <w:color w:val="auto"/>
                <w:kern w:val="2"/>
                <w:sz w:val="20"/>
                <w:szCs w:val="20"/>
                <w:highlight w:val="none"/>
                <w:lang w:val="en-US" w:eastAsia="zh-CN" w:bidi="ar-SA"/>
              </w:rPr>
              <w:t>速平移，可操控平移速度的快慢，满足C臂下造影的跟踪、观察、治疗；</w:t>
            </w:r>
          </w:p>
          <w:p w14:paraId="7AFAF825">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8.底座材质：手术台底板及升降立柱外壳选用不易变</w:t>
            </w:r>
            <w:r>
              <w:rPr>
                <w:rFonts w:hint="eastAsia" w:ascii="宋体" w:hAnsi="宋体" w:cs="宋体"/>
                <w:color w:val="auto"/>
                <w:kern w:val="2"/>
                <w:sz w:val="20"/>
                <w:szCs w:val="20"/>
                <w:highlight w:val="none"/>
                <w:lang w:val="en-US" w:eastAsia="zh-CN" w:bidi="ar-SA"/>
              </w:rPr>
              <w:t>形</w:t>
            </w:r>
            <w:r>
              <w:rPr>
                <w:rFonts w:hint="eastAsia" w:ascii="宋体" w:hAnsi="宋体" w:eastAsia="宋体" w:cs="宋体"/>
                <w:color w:val="auto"/>
                <w:kern w:val="2"/>
                <w:sz w:val="20"/>
                <w:szCs w:val="20"/>
                <w:highlight w:val="none"/>
                <w:lang w:val="en-US" w:eastAsia="zh-CN" w:bidi="ar-SA"/>
              </w:rPr>
              <w:t>材质，如加厚304不锈钢材质等；底板外壳采用一体化结构，防水防潮防锈防液体溅入导致故障；</w:t>
            </w:r>
          </w:p>
          <w:p w14:paraId="14FA460F">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9.▲具备≥2套控制器，操作人员可实现位于床边、中控室等不同位置控制床板前后左右移动；</w:t>
            </w:r>
          </w:p>
          <w:p w14:paraId="6436E4D7">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10. 台面总长：≥2200mm；</w:t>
            </w:r>
          </w:p>
          <w:p w14:paraId="465FCC93">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11.台面可透视长度（最大头部外伸）：≥1600mm；</w:t>
            </w:r>
          </w:p>
          <w:p w14:paraId="31AE247E">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12.台面透视区宽度：≥600mm；</w:t>
            </w:r>
          </w:p>
          <w:p w14:paraId="5C4E05B9">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13.纵向移动行程：≥820mm；</w:t>
            </w:r>
          </w:p>
          <w:p w14:paraId="64A8C05B">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14.▲横向移动行程：≥260mm ；</w:t>
            </w:r>
          </w:p>
          <w:p w14:paraId="6A5074FD">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15.▲最台面最低距地高度为≤700mm,方便病人上下手术台，不需加配地凳辅助病人上下手术台；升降行程≥360mm,方便医生开展手术以及术中使用调节 C 臂；</w:t>
            </w:r>
          </w:p>
          <w:p w14:paraId="23648A00">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16.头足倾斜角度：至少包括－16°~+16°可调；</w:t>
            </w:r>
          </w:p>
          <w:p w14:paraId="17F33053">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17.左右侧倾角度：至少包括－15°~＋15°可调；</w:t>
            </w:r>
          </w:p>
          <w:p w14:paraId="5042023F">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18.</w:t>
            </w:r>
            <w:r>
              <w:rPr>
                <w:rFonts w:hint="eastAsia" w:ascii="宋体" w:hAnsi="宋体" w:eastAsia="宋体" w:cs="宋体"/>
                <w:color w:val="auto"/>
                <w:kern w:val="2"/>
                <w:sz w:val="20"/>
                <w:szCs w:val="20"/>
                <w:highlight w:val="none"/>
                <w:lang w:val="en-US" w:eastAsia="zh-CN" w:bidi="ar-SA"/>
              </w:rPr>
              <w:t>负重：≥200KG；</w:t>
            </w:r>
          </w:p>
          <w:p w14:paraId="5B82D03C">
            <w:pPr>
              <w:numPr>
                <w:ilvl w:val="0"/>
                <w:numId w:val="0"/>
              </w:numPr>
              <w:rPr>
                <w:rFonts w:ascii="仿宋" w:hAnsi="仿宋" w:eastAsia="仿宋" w:cs="仿宋"/>
                <w:bCs/>
                <w:color w:val="auto"/>
                <w:sz w:val="24"/>
                <w:szCs w:val="24"/>
                <w:highlight w:val="none"/>
              </w:rPr>
            </w:pPr>
            <w:r>
              <w:rPr>
                <w:rFonts w:hint="eastAsia" w:ascii="宋体" w:hAnsi="宋体" w:cs="宋体"/>
                <w:color w:val="auto"/>
                <w:kern w:val="2"/>
                <w:sz w:val="20"/>
                <w:szCs w:val="20"/>
                <w:highlight w:val="none"/>
                <w:lang w:val="en-US" w:eastAsia="zh-CN" w:bidi="ar-SA"/>
              </w:rPr>
              <w:t>19.</w:t>
            </w:r>
            <w:r>
              <w:rPr>
                <w:rFonts w:hint="eastAsia" w:ascii="宋体" w:hAnsi="宋体" w:eastAsia="宋体" w:cs="宋体"/>
                <w:color w:val="auto"/>
                <w:kern w:val="2"/>
                <w:sz w:val="20"/>
                <w:szCs w:val="20"/>
                <w:highlight w:val="none"/>
                <w:lang w:val="en-US" w:eastAsia="zh-CN" w:bidi="ar-SA"/>
              </w:rPr>
              <w:t>▲配置需求:</w:t>
            </w:r>
            <w:r>
              <w:rPr>
                <w:rFonts w:ascii="仿宋" w:hAnsi="仿宋" w:eastAsia="仿宋" w:cs="仿宋"/>
                <w:bCs/>
                <w:color w:val="auto"/>
                <w:sz w:val="24"/>
                <w:szCs w:val="24"/>
                <w:highlight w:val="none"/>
              </w:rPr>
              <w:t xml:space="preserve"> </w:t>
            </w:r>
          </w:p>
          <w:tbl>
            <w:tblPr>
              <w:tblStyle w:val="18"/>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3"/>
              <w:gridCol w:w="4192"/>
              <w:gridCol w:w="750"/>
              <w:gridCol w:w="1084"/>
              <w:gridCol w:w="1084"/>
            </w:tblGrid>
            <w:tr w14:paraId="6441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3" w:type="dxa"/>
                  <w:shd w:val="clear" w:color="auto" w:fill="auto"/>
                  <w:tcMar>
                    <w:top w:w="15" w:type="dxa"/>
                    <w:left w:w="15" w:type="dxa"/>
                    <w:right w:w="15" w:type="dxa"/>
                  </w:tcMar>
                  <w:vAlign w:val="center"/>
                </w:tcPr>
                <w:p w14:paraId="2FEBA110">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序号</w:t>
                  </w:r>
                </w:p>
              </w:tc>
              <w:tc>
                <w:tcPr>
                  <w:tcW w:w="4192" w:type="dxa"/>
                  <w:shd w:val="clear" w:color="auto" w:fill="auto"/>
                  <w:tcMar>
                    <w:top w:w="15" w:type="dxa"/>
                    <w:left w:w="15" w:type="dxa"/>
                    <w:right w:w="15" w:type="dxa"/>
                  </w:tcMar>
                  <w:vAlign w:val="center"/>
                </w:tcPr>
                <w:p w14:paraId="176B6B6F">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名称</w:t>
                  </w:r>
                </w:p>
              </w:tc>
              <w:tc>
                <w:tcPr>
                  <w:tcW w:w="750" w:type="dxa"/>
                  <w:shd w:val="clear" w:color="auto" w:fill="auto"/>
                  <w:tcMar>
                    <w:top w:w="15" w:type="dxa"/>
                    <w:left w:w="15" w:type="dxa"/>
                    <w:right w:w="15" w:type="dxa"/>
                  </w:tcMar>
                  <w:vAlign w:val="center"/>
                </w:tcPr>
                <w:p w14:paraId="3A34F940">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单位</w:t>
                  </w:r>
                </w:p>
              </w:tc>
              <w:tc>
                <w:tcPr>
                  <w:tcW w:w="1084" w:type="dxa"/>
                  <w:shd w:val="clear" w:color="auto" w:fill="auto"/>
                  <w:tcMar>
                    <w:top w:w="15" w:type="dxa"/>
                    <w:left w:w="15" w:type="dxa"/>
                    <w:right w:w="15" w:type="dxa"/>
                  </w:tcMar>
                  <w:vAlign w:val="center"/>
                </w:tcPr>
                <w:p w14:paraId="5A550164">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数量</w:t>
                  </w:r>
                </w:p>
              </w:tc>
              <w:tc>
                <w:tcPr>
                  <w:tcW w:w="1084" w:type="dxa"/>
                  <w:shd w:val="clear" w:color="auto" w:fill="auto"/>
                  <w:tcMar>
                    <w:top w:w="15" w:type="dxa"/>
                    <w:left w:w="15" w:type="dxa"/>
                    <w:right w:w="15" w:type="dxa"/>
                  </w:tcMar>
                  <w:vAlign w:val="center"/>
                </w:tcPr>
                <w:p w14:paraId="07502DC5">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备注</w:t>
                  </w:r>
                </w:p>
              </w:tc>
            </w:tr>
            <w:tr w14:paraId="2F90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54B5BDB1">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4192" w:type="dxa"/>
                  <w:shd w:val="clear" w:color="auto" w:fill="auto"/>
                  <w:tcMar>
                    <w:top w:w="15" w:type="dxa"/>
                    <w:left w:w="15" w:type="dxa"/>
                    <w:right w:w="15" w:type="dxa"/>
                  </w:tcMar>
                  <w:vAlign w:val="center"/>
                </w:tcPr>
                <w:p w14:paraId="21D54DE2">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ERCP专用X射线导管床</w:t>
                  </w:r>
                </w:p>
              </w:tc>
              <w:tc>
                <w:tcPr>
                  <w:tcW w:w="750" w:type="dxa"/>
                  <w:shd w:val="clear" w:color="auto" w:fill="auto"/>
                  <w:tcMar>
                    <w:top w:w="15" w:type="dxa"/>
                    <w:left w:w="15" w:type="dxa"/>
                    <w:right w:w="15" w:type="dxa"/>
                  </w:tcMar>
                  <w:vAlign w:val="center"/>
                </w:tcPr>
                <w:p w14:paraId="27B23CBC">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张</w:t>
                  </w:r>
                </w:p>
              </w:tc>
              <w:tc>
                <w:tcPr>
                  <w:tcW w:w="1084" w:type="dxa"/>
                  <w:shd w:val="clear" w:color="auto" w:fill="auto"/>
                  <w:tcMar>
                    <w:top w:w="15" w:type="dxa"/>
                    <w:left w:w="15" w:type="dxa"/>
                    <w:right w:w="15" w:type="dxa"/>
                  </w:tcMar>
                  <w:vAlign w:val="center"/>
                </w:tcPr>
                <w:p w14:paraId="748BF4B7">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14628E06">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13F3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70B195F4">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w:t>
                  </w:r>
                </w:p>
              </w:tc>
              <w:tc>
                <w:tcPr>
                  <w:tcW w:w="4192" w:type="dxa"/>
                  <w:shd w:val="clear" w:color="auto" w:fill="auto"/>
                  <w:tcMar>
                    <w:top w:w="15" w:type="dxa"/>
                    <w:left w:w="15" w:type="dxa"/>
                    <w:right w:w="15" w:type="dxa"/>
                  </w:tcMar>
                  <w:vAlign w:val="center"/>
                </w:tcPr>
                <w:p w14:paraId="0A3D0C75">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床垫</w:t>
                  </w:r>
                </w:p>
              </w:tc>
              <w:tc>
                <w:tcPr>
                  <w:tcW w:w="750" w:type="dxa"/>
                  <w:shd w:val="clear" w:color="auto" w:fill="auto"/>
                  <w:tcMar>
                    <w:top w:w="15" w:type="dxa"/>
                    <w:left w:w="15" w:type="dxa"/>
                    <w:right w:w="15" w:type="dxa"/>
                  </w:tcMar>
                  <w:vAlign w:val="center"/>
                </w:tcPr>
                <w:p w14:paraId="302D475C">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张</w:t>
                  </w:r>
                </w:p>
              </w:tc>
              <w:tc>
                <w:tcPr>
                  <w:tcW w:w="1084" w:type="dxa"/>
                  <w:shd w:val="clear" w:color="auto" w:fill="auto"/>
                  <w:tcMar>
                    <w:top w:w="15" w:type="dxa"/>
                    <w:left w:w="15" w:type="dxa"/>
                    <w:right w:w="15" w:type="dxa"/>
                  </w:tcMar>
                  <w:vAlign w:val="center"/>
                </w:tcPr>
                <w:p w14:paraId="515FD87D">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08E81FAE">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6636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05B7351E">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w:t>
                  </w:r>
                </w:p>
              </w:tc>
              <w:tc>
                <w:tcPr>
                  <w:tcW w:w="4192" w:type="dxa"/>
                  <w:shd w:val="clear" w:color="auto" w:fill="auto"/>
                  <w:tcMar>
                    <w:top w:w="15" w:type="dxa"/>
                    <w:left w:w="15" w:type="dxa"/>
                    <w:right w:w="15" w:type="dxa"/>
                  </w:tcMar>
                  <w:vAlign w:val="center"/>
                </w:tcPr>
                <w:p w14:paraId="5DE702DE">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床边护栏及安全绑带</w:t>
                  </w:r>
                </w:p>
              </w:tc>
              <w:tc>
                <w:tcPr>
                  <w:tcW w:w="750" w:type="dxa"/>
                  <w:shd w:val="clear" w:color="auto" w:fill="auto"/>
                  <w:tcMar>
                    <w:top w:w="15" w:type="dxa"/>
                    <w:left w:w="15" w:type="dxa"/>
                    <w:right w:w="15" w:type="dxa"/>
                  </w:tcMar>
                  <w:vAlign w:val="center"/>
                </w:tcPr>
                <w:p w14:paraId="6360EBCF">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套</w:t>
                  </w:r>
                </w:p>
              </w:tc>
              <w:tc>
                <w:tcPr>
                  <w:tcW w:w="1084" w:type="dxa"/>
                  <w:shd w:val="clear" w:color="auto" w:fill="auto"/>
                  <w:tcMar>
                    <w:top w:w="15" w:type="dxa"/>
                    <w:left w:w="15" w:type="dxa"/>
                    <w:right w:w="15" w:type="dxa"/>
                  </w:tcMar>
                  <w:vAlign w:val="center"/>
                </w:tcPr>
                <w:p w14:paraId="63B7C5FF">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2E9D0AAF">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1FED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1DCB6A8D">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w:t>
                  </w:r>
                </w:p>
              </w:tc>
              <w:tc>
                <w:tcPr>
                  <w:tcW w:w="4192" w:type="dxa"/>
                  <w:shd w:val="clear" w:color="auto" w:fill="auto"/>
                  <w:tcMar>
                    <w:top w:w="15" w:type="dxa"/>
                    <w:left w:w="15" w:type="dxa"/>
                    <w:right w:w="15" w:type="dxa"/>
                  </w:tcMar>
                  <w:vAlign w:val="center"/>
                </w:tcPr>
                <w:p w14:paraId="38E5B60B">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床边控制器</w:t>
                  </w:r>
                </w:p>
              </w:tc>
              <w:tc>
                <w:tcPr>
                  <w:tcW w:w="750" w:type="dxa"/>
                  <w:shd w:val="clear" w:color="auto" w:fill="auto"/>
                  <w:tcMar>
                    <w:top w:w="15" w:type="dxa"/>
                    <w:left w:w="15" w:type="dxa"/>
                    <w:right w:w="15" w:type="dxa"/>
                  </w:tcMar>
                  <w:vAlign w:val="center"/>
                </w:tcPr>
                <w:p w14:paraId="490B0CAF">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套</w:t>
                  </w:r>
                </w:p>
              </w:tc>
              <w:tc>
                <w:tcPr>
                  <w:tcW w:w="1084" w:type="dxa"/>
                  <w:shd w:val="clear" w:color="auto" w:fill="auto"/>
                  <w:tcMar>
                    <w:top w:w="15" w:type="dxa"/>
                    <w:left w:w="15" w:type="dxa"/>
                    <w:right w:w="15" w:type="dxa"/>
                  </w:tcMar>
                  <w:vAlign w:val="center"/>
                </w:tcPr>
                <w:p w14:paraId="6313E194">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3F7BCF7C">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2894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3E8CC88B">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5</w:t>
                  </w:r>
                </w:p>
              </w:tc>
              <w:tc>
                <w:tcPr>
                  <w:tcW w:w="4192" w:type="dxa"/>
                  <w:shd w:val="clear" w:color="auto" w:fill="auto"/>
                  <w:tcMar>
                    <w:top w:w="15" w:type="dxa"/>
                    <w:left w:w="15" w:type="dxa"/>
                    <w:right w:w="15" w:type="dxa"/>
                  </w:tcMar>
                  <w:vAlign w:val="center"/>
                </w:tcPr>
                <w:p w14:paraId="7A92E729">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中控室控制器</w:t>
                  </w:r>
                </w:p>
              </w:tc>
              <w:tc>
                <w:tcPr>
                  <w:tcW w:w="750" w:type="dxa"/>
                  <w:shd w:val="clear" w:color="auto" w:fill="auto"/>
                  <w:tcMar>
                    <w:top w:w="15" w:type="dxa"/>
                    <w:left w:w="15" w:type="dxa"/>
                    <w:right w:w="15" w:type="dxa"/>
                  </w:tcMar>
                  <w:vAlign w:val="center"/>
                </w:tcPr>
                <w:p w14:paraId="19078CFD">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套</w:t>
                  </w:r>
                </w:p>
              </w:tc>
              <w:tc>
                <w:tcPr>
                  <w:tcW w:w="1084" w:type="dxa"/>
                  <w:shd w:val="clear" w:color="auto" w:fill="auto"/>
                  <w:tcMar>
                    <w:top w:w="15" w:type="dxa"/>
                    <w:left w:w="15" w:type="dxa"/>
                    <w:right w:w="15" w:type="dxa"/>
                  </w:tcMar>
                  <w:vAlign w:val="center"/>
                </w:tcPr>
                <w:p w14:paraId="663C0BD8">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5A961BFD">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2D2B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2326A756">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6</w:t>
                  </w:r>
                </w:p>
              </w:tc>
              <w:tc>
                <w:tcPr>
                  <w:tcW w:w="4192" w:type="dxa"/>
                  <w:shd w:val="clear" w:color="auto" w:fill="auto"/>
                  <w:tcMar>
                    <w:top w:w="15" w:type="dxa"/>
                    <w:left w:w="15" w:type="dxa"/>
                    <w:right w:w="15" w:type="dxa"/>
                  </w:tcMar>
                  <w:vAlign w:val="center"/>
                </w:tcPr>
                <w:p w14:paraId="245266B2">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防护铅帘</w:t>
                  </w:r>
                </w:p>
              </w:tc>
              <w:tc>
                <w:tcPr>
                  <w:tcW w:w="750" w:type="dxa"/>
                  <w:shd w:val="clear" w:color="auto" w:fill="auto"/>
                  <w:tcMar>
                    <w:top w:w="15" w:type="dxa"/>
                    <w:left w:w="15" w:type="dxa"/>
                    <w:right w:w="15" w:type="dxa"/>
                  </w:tcMar>
                  <w:vAlign w:val="center"/>
                </w:tcPr>
                <w:p w14:paraId="4B718E51">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套</w:t>
                  </w:r>
                </w:p>
              </w:tc>
              <w:tc>
                <w:tcPr>
                  <w:tcW w:w="1084" w:type="dxa"/>
                  <w:shd w:val="clear" w:color="auto" w:fill="auto"/>
                  <w:tcMar>
                    <w:top w:w="15" w:type="dxa"/>
                    <w:left w:w="15" w:type="dxa"/>
                    <w:right w:w="15" w:type="dxa"/>
                  </w:tcMar>
                  <w:vAlign w:val="center"/>
                </w:tcPr>
                <w:p w14:paraId="31604D7B">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449A39E3">
                  <w:pPr>
                    <w:widowControl/>
                    <w:jc w:val="center"/>
                    <w:textAlignment w:val="top"/>
                    <w:rPr>
                      <w:rFonts w:hint="eastAsia" w:ascii="宋体" w:hAnsi="宋体" w:eastAsia="宋体" w:cs="宋体"/>
                      <w:color w:val="auto"/>
                      <w:kern w:val="2"/>
                      <w:sz w:val="20"/>
                      <w:szCs w:val="20"/>
                      <w:highlight w:val="none"/>
                      <w:lang w:val="en-US" w:eastAsia="zh-CN" w:bidi="ar-SA"/>
                    </w:rPr>
                  </w:pPr>
                </w:p>
              </w:tc>
            </w:tr>
            <w:tr w14:paraId="5111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13" w:type="dxa"/>
                  <w:shd w:val="clear" w:color="auto" w:fill="auto"/>
                  <w:tcMar>
                    <w:top w:w="15" w:type="dxa"/>
                    <w:left w:w="15" w:type="dxa"/>
                    <w:right w:w="15" w:type="dxa"/>
                  </w:tcMar>
                  <w:vAlign w:val="center"/>
                </w:tcPr>
                <w:p w14:paraId="3010DB7F">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4192" w:type="dxa"/>
                  <w:shd w:val="clear" w:color="auto" w:fill="auto"/>
                  <w:tcMar>
                    <w:top w:w="15" w:type="dxa"/>
                    <w:left w:w="15" w:type="dxa"/>
                    <w:right w:w="15" w:type="dxa"/>
                  </w:tcMar>
                  <w:vAlign w:val="center"/>
                </w:tcPr>
                <w:p w14:paraId="0753CEE3">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说明书、保修卡、合格证、维修手册、设备快速操作指南等技术资料</w:t>
                  </w:r>
                </w:p>
              </w:tc>
              <w:tc>
                <w:tcPr>
                  <w:tcW w:w="750" w:type="dxa"/>
                  <w:shd w:val="clear" w:color="auto" w:fill="auto"/>
                  <w:tcMar>
                    <w:top w:w="15" w:type="dxa"/>
                    <w:left w:w="15" w:type="dxa"/>
                    <w:right w:w="15" w:type="dxa"/>
                  </w:tcMar>
                  <w:vAlign w:val="center"/>
                </w:tcPr>
                <w:p w14:paraId="3AB55349">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套</w:t>
                  </w:r>
                </w:p>
              </w:tc>
              <w:tc>
                <w:tcPr>
                  <w:tcW w:w="1084" w:type="dxa"/>
                  <w:shd w:val="clear" w:color="auto" w:fill="auto"/>
                  <w:tcMar>
                    <w:top w:w="15" w:type="dxa"/>
                    <w:left w:w="15" w:type="dxa"/>
                    <w:right w:w="15" w:type="dxa"/>
                  </w:tcMar>
                  <w:vAlign w:val="center"/>
                </w:tcPr>
                <w:p w14:paraId="59D82155">
                  <w:pPr>
                    <w:widowControl/>
                    <w:jc w:val="center"/>
                    <w:textAlignment w:val="top"/>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p>
              </w:tc>
              <w:tc>
                <w:tcPr>
                  <w:tcW w:w="1084" w:type="dxa"/>
                  <w:shd w:val="clear" w:color="auto" w:fill="auto"/>
                  <w:tcMar>
                    <w:top w:w="15" w:type="dxa"/>
                    <w:left w:w="15" w:type="dxa"/>
                    <w:right w:w="15" w:type="dxa"/>
                  </w:tcMar>
                  <w:vAlign w:val="center"/>
                </w:tcPr>
                <w:p w14:paraId="3527A6C0">
                  <w:pPr>
                    <w:widowControl/>
                    <w:jc w:val="center"/>
                    <w:textAlignment w:val="top"/>
                    <w:rPr>
                      <w:rFonts w:hint="eastAsia" w:ascii="宋体" w:hAnsi="宋体" w:eastAsia="宋体" w:cs="宋体"/>
                      <w:color w:val="auto"/>
                      <w:kern w:val="2"/>
                      <w:sz w:val="20"/>
                      <w:szCs w:val="20"/>
                      <w:highlight w:val="none"/>
                      <w:lang w:val="en-US" w:eastAsia="zh-CN" w:bidi="ar-SA"/>
                    </w:rPr>
                  </w:pPr>
                </w:p>
              </w:tc>
            </w:tr>
          </w:tbl>
          <w:p w14:paraId="57962274">
            <w:pPr>
              <w:pStyle w:val="2"/>
              <w:ind w:left="0" w:leftChars="0" w:firstLine="0" w:firstLineChars="0"/>
              <w:jc w:val="left"/>
              <w:rPr>
                <w:rFonts w:hint="default" w:ascii="宋体" w:hAnsi="宋体" w:eastAsia="宋体" w:cs="宋体"/>
                <w:color w:val="auto"/>
                <w:kern w:val="2"/>
                <w:sz w:val="20"/>
                <w:szCs w:val="20"/>
                <w:highlight w:val="none"/>
                <w:lang w:val="en-US" w:eastAsia="zh-CN" w:bidi="ar-SA"/>
              </w:rPr>
            </w:pPr>
          </w:p>
        </w:tc>
      </w:tr>
      <w:tr w14:paraId="4DE6F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0EF62812">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说明</w:t>
            </w:r>
          </w:p>
        </w:tc>
        <w:tc>
          <w:tcPr>
            <w:tcW w:w="8823" w:type="dxa"/>
            <w:gridSpan w:val="2"/>
            <w:noWrap w:val="0"/>
            <w:vAlign w:val="top"/>
          </w:tcPr>
          <w:p w14:paraId="49194D1F">
            <w:pPr>
              <w:pStyle w:val="21"/>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打“★”号条款为实质性条款，若有任何一条负偏离或不满足则导致投标无效。 </w:t>
            </w:r>
            <w:r>
              <w:rPr>
                <w:rFonts w:hint="eastAsia" w:ascii="宋体" w:hAnsi="宋体" w:eastAsia="宋体" w:cs="宋体"/>
                <w:color w:val="auto"/>
                <w:sz w:val="20"/>
                <w:szCs w:val="20"/>
                <w:highlight w:val="none"/>
                <w:lang w:eastAsia="zh-CN"/>
              </w:rPr>
              <w:br w:type="textWrapping"/>
            </w:r>
            <w:r>
              <w:rPr>
                <w:rFonts w:hint="eastAsia" w:ascii="宋体" w:hAnsi="宋体" w:eastAsia="宋体" w:cs="宋体"/>
                <w:color w:val="auto"/>
                <w:sz w:val="20"/>
                <w:szCs w:val="20"/>
                <w:highlight w:val="none"/>
                <w:lang w:eastAsia="zh-CN"/>
              </w:rPr>
              <w:t>打“▲”号条款为重要技术参数，若有部分“▲”条款未响应或不满足，将导致其响应性评审加重扣分，但不作为无效投标条款。</w:t>
            </w:r>
          </w:p>
        </w:tc>
      </w:tr>
    </w:tbl>
    <w:p w14:paraId="280501BE">
      <w:pPr>
        <w:spacing w:line="240" w:lineRule="auto"/>
        <w:ind w:firstLine="400" w:firstLineChars="200"/>
        <w:rPr>
          <w:rFonts w:hint="eastAsia" w:ascii="宋体" w:hAnsi="宋体" w:eastAsia="宋体" w:cs="宋体"/>
          <w:b w:val="0"/>
          <w:bCs w:val="0"/>
          <w:color w:val="auto"/>
          <w:spacing w:val="0"/>
          <w:kern w:val="0"/>
          <w:sz w:val="20"/>
          <w:szCs w:val="20"/>
          <w:highlight w:val="none"/>
          <w:lang w:val="en-US" w:eastAsia="zh-CN"/>
        </w:rPr>
      </w:pPr>
    </w:p>
    <w:p w14:paraId="176D880E">
      <w:pPr>
        <w:pStyle w:val="3"/>
        <w:rPr>
          <w:rFonts w:hint="eastAsia" w:ascii="宋体" w:hAnsi="宋体" w:eastAsia="宋体" w:cs="宋体"/>
          <w:b w:val="0"/>
          <w:bCs w:val="0"/>
          <w:color w:val="auto"/>
          <w:spacing w:val="0"/>
          <w:kern w:val="0"/>
          <w:sz w:val="20"/>
          <w:szCs w:val="20"/>
          <w:highlight w:val="none"/>
          <w:lang w:val="en-US" w:eastAsia="zh-CN"/>
        </w:rPr>
      </w:pPr>
    </w:p>
    <w:p w14:paraId="6F1DFD72">
      <w:pPr>
        <w:spacing w:line="360" w:lineRule="auto"/>
        <w:jc w:val="left"/>
        <w:outlineLvl w:val="1"/>
        <w:rPr>
          <w:rFonts w:hint="eastAsia" w:ascii="宋体" w:hAnsi="宋体"/>
          <w:b/>
          <w:color w:val="auto"/>
          <w:sz w:val="24"/>
          <w:highlight w:val="none"/>
        </w:rPr>
      </w:pPr>
      <w:r>
        <w:rPr>
          <w:rFonts w:hint="eastAsia" w:ascii="宋体" w:hAnsi="宋体"/>
          <w:b/>
          <w:color w:val="auto"/>
          <w:sz w:val="24"/>
          <w:highlight w:val="none"/>
        </w:rPr>
        <w:t>采购包</w:t>
      </w:r>
      <w:r>
        <w:rPr>
          <w:rFonts w:hint="eastAsia" w:ascii="宋体" w:hAnsi="宋体"/>
          <w:b/>
          <w:color w:val="auto"/>
          <w:sz w:val="24"/>
          <w:highlight w:val="none"/>
          <w:lang w:val="en-US" w:eastAsia="zh-CN"/>
        </w:rPr>
        <w:t>2</w:t>
      </w:r>
      <w:r>
        <w:rPr>
          <w:rFonts w:hint="eastAsia" w:ascii="宋体" w:hAnsi="宋体"/>
          <w:b/>
          <w:color w:val="auto"/>
          <w:sz w:val="24"/>
          <w:highlight w:val="none"/>
        </w:rPr>
        <w:t>（多功能电动手术床采购项目）</w:t>
      </w:r>
    </w:p>
    <w:p w14:paraId="652EECDD">
      <w:pPr>
        <w:spacing w:line="360" w:lineRule="auto"/>
        <w:jc w:val="left"/>
        <w:outlineLvl w:val="1"/>
        <w:rPr>
          <w:rFonts w:hint="eastAsia" w:ascii="宋体" w:hAnsi="宋体"/>
          <w:b/>
          <w:color w:val="auto"/>
          <w:sz w:val="24"/>
          <w:highlight w:val="none"/>
        </w:rPr>
      </w:pPr>
      <w:r>
        <w:rPr>
          <w:rFonts w:hint="eastAsia" w:ascii="宋体" w:hAnsi="宋体"/>
          <w:b/>
          <w:color w:val="auto"/>
          <w:sz w:val="24"/>
          <w:highlight w:val="none"/>
        </w:rPr>
        <w:t>1.主要商务要求</w:t>
      </w:r>
    </w:p>
    <w:tbl>
      <w:tblPr>
        <w:tblStyle w:val="18"/>
        <w:tblW w:w="874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6052"/>
      </w:tblGrid>
      <w:tr w14:paraId="34366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 w:hRule="atLeast"/>
          <w:jc w:val="center"/>
        </w:trPr>
        <w:tc>
          <w:tcPr>
            <w:tcW w:w="2694" w:type="dxa"/>
            <w:noWrap w:val="0"/>
            <w:vAlign w:val="center"/>
          </w:tcPr>
          <w:p w14:paraId="2B51F9EE">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标的提供的时间</w:t>
            </w:r>
          </w:p>
        </w:tc>
        <w:tc>
          <w:tcPr>
            <w:tcW w:w="6052" w:type="dxa"/>
            <w:noWrap w:val="0"/>
            <w:vAlign w:val="center"/>
          </w:tcPr>
          <w:p w14:paraId="53A8AFD1">
            <w:pPr>
              <w:shd w:val="clear" w:color="auto" w:fill="auto"/>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自合同签订</w:t>
            </w:r>
            <w:r>
              <w:rPr>
                <w:rFonts w:hint="eastAsia" w:ascii="宋体" w:hAnsi="宋体" w:cs="宋体"/>
                <w:color w:val="auto"/>
                <w:sz w:val="20"/>
                <w:szCs w:val="20"/>
                <w:highlight w:val="none"/>
                <w:lang w:val="en-US" w:eastAsia="zh-CN"/>
              </w:rPr>
              <w:t>之</w:t>
            </w:r>
            <w:r>
              <w:rPr>
                <w:rFonts w:hint="eastAsia" w:ascii="宋体" w:hAnsi="宋体" w:eastAsia="宋体" w:cs="宋体"/>
                <w:color w:val="auto"/>
                <w:sz w:val="20"/>
                <w:szCs w:val="20"/>
                <w:highlight w:val="none"/>
                <w:lang w:eastAsia="zh-CN"/>
              </w:rPr>
              <w:t>日起，到货时间≤30天；如采购人有特殊需求，另行协商。</w:t>
            </w:r>
          </w:p>
        </w:tc>
      </w:tr>
      <w:tr w14:paraId="36A45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jc w:val="center"/>
        </w:trPr>
        <w:tc>
          <w:tcPr>
            <w:tcW w:w="2694" w:type="dxa"/>
            <w:noWrap w:val="0"/>
            <w:vAlign w:val="center"/>
          </w:tcPr>
          <w:p w14:paraId="2BE79DF0">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标的提供的地点</w:t>
            </w:r>
          </w:p>
        </w:tc>
        <w:tc>
          <w:tcPr>
            <w:tcW w:w="6052" w:type="dxa"/>
            <w:noWrap w:val="0"/>
            <w:vAlign w:val="center"/>
          </w:tcPr>
          <w:p w14:paraId="0C161B38">
            <w:pPr>
              <w:shd w:val="clear" w:color="auto" w:fill="auto"/>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采购人指定地点。</w:t>
            </w:r>
          </w:p>
        </w:tc>
      </w:tr>
      <w:tr w14:paraId="4DBBD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jc w:val="center"/>
        </w:trPr>
        <w:tc>
          <w:tcPr>
            <w:tcW w:w="2694" w:type="dxa"/>
            <w:noWrap w:val="0"/>
            <w:vAlign w:val="center"/>
          </w:tcPr>
          <w:p w14:paraId="173167D2">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付款方式</w:t>
            </w:r>
          </w:p>
        </w:tc>
        <w:tc>
          <w:tcPr>
            <w:tcW w:w="6052" w:type="dxa"/>
            <w:noWrap w:val="0"/>
            <w:vAlign w:val="center"/>
          </w:tcPr>
          <w:p w14:paraId="07E6FF20">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pacing w:val="10"/>
                <w:kern w:val="0"/>
                <w:sz w:val="20"/>
                <w:szCs w:val="20"/>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（1）合同签订后，全部货物到现场完成安装、调试后安排验收，经验收合格且中标人向采购人提供合法有效的税务发票后五个月内采购人向中标人支付合同总价的100%。中小企业按相关文件规定付款。</w:t>
            </w:r>
          </w:p>
          <w:p w14:paraId="435BCE2B">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pacing w:val="10"/>
                <w:kern w:val="0"/>
                <w:sz w:val="20"/>
                <w:szCs w:val="20"/>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（2）若成交供应商属</w:t>
            </w:r>
            <w:r>
              <w:rPr>
                <w:rFonts w:hint="eastAsia" w:ascii="宋体" w:hAnsi="宋体" w:cs="宋体"/>
                <w:bCs/>
                <w:color w:val="auto"/>
                <w:spacing w:val="10"/>
                <w:kern w:val="0"/>
                <w:sz w:val="20"/>
                <w:szCs w:val="20"/>
                <w:highlight w:val="none"/>
                <w:lang w:val="en-US" w:eastAsia="zh-CN" w:bidi="ar-SA"/>
              </w:rPr>
              <w:t>于</w:t>
            </w:r>
            <w:r>
              <w:rPr>
                <w:rFonts w:hint="eastAsia" w:ascii="宋体" w:hAnsi="宋体" w:eastAsia="宋体" w:cs="宋体"/>
                <w:bCs/>
                <w:color w:val="auto"/>
                <w:spacing w:val="10"/>
                <w:kern w:val="0"/>
                <w:sz w:val="20"/>
                <w:szCs w:val="20"/>
                <w:highlight w:val="none"/>
                <w:lang w:val="en-US" w:eastAsia="zh-CN" w:bidi="ar-SA"/>
              </w:rPr>
              <w:t>中小企业（响应时需提供《中小企业声明函》，则按照《广东省政府采购促进中小企业发展实施细则》的要求进行支付。</w:t>
            </w:r>
          </w:p>
          <w:p w14:paraId="3A0432A4">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pacing w:val="10"/>
                <w:kern w:val="0"/>
                <w:sz w:val="20"/>
                <w:szCs w:val="20"/>
                <w:highlight w:val="none"/>
                <w:lang w:val="en-US" w:eastAsia="zh-CN" w:bidi="ar-SA"/>
              </w:rPr>
              <w:t>（3）以上付款时间指以中标人提供合法合规发票为前提，如因中标人发票未按期提供或发票不合规等原因，采购人有权延期付款，由中标人承担由此造成的一切损失。</w:t>
            </w:r>
          </w:p>
        </w:tc>
      </w:tr>
      <w:tr w14:paraId="1FD4A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694" w:type="dxa"/>
            <w:noWrap w:val="0"/>
            <w:vAlign w:val="center"/>
          </w:tcPr>
          <w:p w14:paraId="51916EAE">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6052" w:type="dxa"/>
            <w:noWrap w:val="0"/>
            <w:vAlign w:val="center"/>
          </w:tcPr>
          <w:p w14:paraId="5B8682B4">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（1）要求设备质量合格：符合国家、行业等有关标准，符合招标文件、投标文件及设备生产厂家公开的宣传资料和生产厂商官方网站宣传内容的标准要求。</w:t>
            </w:r>
          </w:p>
          <w:p w14:paraId="3E022849">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（2）要求单据齐全：包括合格证、使用说明、保修证明（厂家盖章的保修文件等）、及其他应具有的单证，如进口设备还需提供合法的报关单、完税凭证、商检证明等资料。</w:t>
            </w:r>
          </w:p>
          <w:p w14:paraId="6AACB54B">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（3）仪器设备运抵安装现场后，采购人将与</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共同开箱验收，如</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届时不指派人员参与，则验收结果应以采购人的验收报告为最终验收结果。验收时发现短缺、破损，采购人有权要求</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 xml:space="preserve">负责更换。 </w:t>
            </w:r>
          </w:p>
          <w:p w14:paraId="1712A64A">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4）计量校准：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检测合格后方可验收。</w:t>
            </w:r>
          </w:p>
          <w:p w14:paraId="7247A2C1">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5）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14:paraId="524E938B">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（6）验收由采购人、中标人及相关人员依据国家有关标准、投标文件、合同及有关附件要求进行，验收完毕由采购人代表及中标人代表在验收报告上签字。</w:t>
            </w:r>
          </w:p>
          <w:p w14:paraId="34FFF5E0">
            <w:pPr>
              <w:pStyle w:val="22"/>
              <w:numPr>
                <w:ilvl w:val="-1"/>
                <w:numId w:val="0"/>
              </w:numPr>
              <w:spacing w:line="360" w:lineRule="auto"/>
              <w:ind w:left="0" w:leftChars="0" w:firstLine="0" w:firstLineChars="0"/>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（7）验收时间：</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按照采购人要求，将设备在指定地点安装、调试、培训至正常使用后，由</w:t>
            </w:r>
            <w:r>
              <w:rPr>
                <w:rFonts w:hint="eastAsia" w:ascii="宋体" w:hAnsi="宋体" w:cs="宋体"/>
                <w:b w:val="0"/>
                <w:bCs w:val="0"/>
                <w:color w:val="auto"/>
                <w:sz w:val="20"/>
                <w:szCs w:val="20"/>
                <w:highlight w:val="none"/>
                <w:lang w:eastAsia="zh-CN"/>
              </w:rPr>
              <w:t>中标人</w:t>
            </w:r>
            <w:r>
              <w:rPr>
                <w:rFonts w:hint="eastAsia" w:ascii="宋体" w:hAnsi="宋体" w:eastAsia="宋体" w:cs="宋体"/>
                <w:b w:val="0"/>
                <w:bCs w:val="0"/>
                <w:color w:val="auto"/>
                <w:sz w:val="20"/>
                <w:szCs w:val="20"/>
                <w:highlight w:val="none"/>
                <w:lang w:eastAsia="zh-CN"/>
              </w:rPr>
              <w:t>提出书面验收申请，采购人于接到验收申请后一个月内组织验收。</w:t>
            </w:r>
          </w:p>
        </w:tc>
      </w:tr>
      <w:tr w14:paraId="57C38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noWrap w:val="0"/>
            <w:vAlign w:val="center"/>
          </w:tcPr>
          <w:p w14:paraId="4C2D46EC">
            <w:pPr>
              <w:shd w:val="clear" w:color="auto" w:fill="auto"/>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052" w:type="dxa"/>
            <w:noWrap w:val="0"/>
            <w:vAlign w:val="center"/>
          </w:tcPr>
          <w:p w14:paraId="42242DEB">
            <w:pPr>
              <w:shd w:val="clear" w:color="auto" w:fill="auto"/>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不收取</w:t>
            </w:r>
          </w:p>
        </w:tc>
      </w:tr>
      <w:tr w14:paraId="400D6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noWrap w:val="0"/>
            <w:vAlign w:val="center"/>
          </w:tcPr>
          <w:p w14:paraId="5D4E430B">
            <w:pPr>
              <w:shd w:val="clear" w:color="auto" w:fill="auto"/>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6052" w:type="dxa"/>
            <w:noWrap w:val="0"/>
            <w:vAlign w:val="center"/>
          </w:tcPr>
          <w:p w14:paraId="4F92CE92">
            <w:pPr>
              <w:shd w:val="clear" w:color="auto" w:fill="auto"/>
              <w:spacing w:line="360" w:lineRule="auto"/>
              <w:rPr>
                <w:rFonts w:hint="eastAsia" w:ascii="宋体" w:hAnsi="宋体" w:eastAsia="宋体" w:cs="宋体"/>
                <w:color w:val="auto"/>
                <w:sz w:val="20"/>
                <w:szCs w:val="20"/>
                <w:highlight w:val="none"/>
              </w:rPr>
            </w:pPr>
          </w:p>
        </w:tc>
      </w:tr>
    </w:tbl>
    <w:p w14:paraId="3C6EDD4C">
      <w:pPr>
        <w:pStyle w:val="21"/>
        <w:spacing w:line="360" w:lineRule="auto"/>
        <w:rPr>
          <w:rFonts w:ascii="宋体" w:hAnsi="宋体"/>
          <w:b/>
          <w:color w:val="auto"/>
          <w:sz w:val="24"/>
          <w:szCs w:val="24"/>
          <w:highlight w:val="none"/>
          <w:lang w:eastAsia="zh-CN"/>
        </w:rPr>
      </w:pPr>
    </w:p>
    <w:p w14:paraId="7DAB6A84">
      <w:pPr>
        <w:pStyle w:val="21"/>
        <w:spacing w:line="360" w:lineRule="auto"/>
        <w:rPr>
          <w:rFonts w:ascii="宋体" w:hAnsi="宋体"/>
          <w:b/>
          <w:color w:val="auto"/>
          <w:sz w:val="24"/>
          <w:szCs w:val="24"/>
          <w:highlight w:val="none"/>
          <w:lang w:eastAsia="zh-CN"/>
        </w:rPr>
      </w:pPr>
      <w:r>
        <w:rPr>
          <w:rFonts w:ascii="宋体" w:hAnsi="宋体"/>
          <w:b/>
          <w:color w:val="auto"/>
          <w:sz w:val="24"/>
          <w:szCs w:val="24"/>
          <w:highlight w:val="none"/>
          <w:lang w:eastAsia="zh-CN"/>
        </w:rPr>
        <w:t>其他商务需求</w:t>
      </w:r>
    </w:p>
    <w:tbl>
      <w:tblPr>
        <w:tblStyle w:val="18"/>
        <w:tblW w:w="88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1245"/>
        <w:gridCol w:w="330"/>
        <w:gridCol w:w="1155"/>
        <w:gridCol w:w="4937"/>
      </w:tblGrid>
      <w:tr w14:paraId="3FBC9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58515DB2">
            <w:pPr>
              <w:pStyle w:val="21"/>
              <w:spacing w:line="360" w:lineRule="auto"/>
              <w:jc w:val="center"/>
              <w:rPr>
                <w:color w:val="auto"/>
                <w:sz w:val="20"/>
                <w:szCs w:val="20"/>
                <w:highlight w:val="none"/>
              </w:rPr>
            </w:pPr>
            <w:r>
              <w:rPr>
                <w:color w:val="auto"/>
                <w:sz w:val="20"/>
                <w:szCs w:val="20"/>
                <w:highlight w:val="none"/>
              </w:rPr>
              <w:t>参数性质</w:t>
            </w:r>
          </w:p>
        </w:tc>
        <w:tc>
          <w:tcPr>
            <w:tcW w:w="1245" w:type="dxa"/>
            <w:noWrap w:val="0"/>
            <w:vAlign w:val="center"/>
          </w:tcPr>
          <w:p w14:paraId="4B6E41FE">
            <w:pPr>
              <w:pStyle w:val="21"/>
              <w:spacing w:line="360" w:lineRule="auto"/>
              <w:jc w:val="center"/>
              <w:rPr>
                <w:color w:val="auto"/>
                <w:sz w:val="20"/>
                <w:szCs w:val="20"/>
                <w:highlight w:val="none"/>
              </w:rPr>
            </w:pPr>
            <w:r>
              <w:rPr>
                <w:color w:val="auto"/>
                <w:sz w:val="20"/>
                <w:szCs w:val="20"/>
                <w:highlight w:val="none"/>
              </w:rPr>
              <w:t>编号</w:t>
            </w:r>
          </w:p>
        </w:tc>
        <w:tc>
          <w:tcPr>
            <w:tcW w:w="1485" w:type="dxa"/>
            <w:gridSpan w:val="2"/>
            <w:noWrap w:val="0"/>
            <w:vAlign w:val="center"/>
          </w:tcPr>
          <w:p w14:paraId="0FE46115">
            <w:pPr>
              <w:pStyle w:val="21"/>
              <w:spacing w:line="360" w:lineRule="auto"/>
              <w:jc w:val="center"/>
              <w:rPr>
                <w:color w:val="auto"/>
                <w:sz w:val="20"/>
                <w:szCs w:val="20"/>
                <w:highlight w:val="none"/>
              </w:rPr>
            </w:pPr>
            <w:r>
              <w:rPr>
                <w:color w:val="auto"/>
                <w:sz w:val="20"/>
                <w:szCs w:val="20"/>
                <w:highlight w:val="none"/>
              </w:rPr>
              <w:t>内容明细</w:t>
            </w:r>
          </w:p>
        </w:tc>
        <w:tc>
          <w:tcPr>
            <w:tcW w:w="4937" w:type="dxa"/>
            <w:noWrap w:val="0"/>
            <w:vAlign w:val="top"/>
          </w:tcPr>
          <w:p w14:paraId="100675EE">
            <w:pPr>
              <w:pStyle w:val="21"/>
              <w:spacing w:line="360" w:lineRule="auto"/>
              <w:jc w:val="center"/>
              <w:rPr>
                <w:color w:val="auto"/>
                <w:sz w:val="20"/>
                <w:szCs w:val="20"/>
                <w:highlight w:val="none"/>
              </w:rPr>
            </w:pPr>
            <w:r>
              <w:rPr>
                <w:color w:val="auto"/>
                <w:sz w:val="20"/>
                <w:szCs w:val="20"/>
                <w:highlight w:val="none"/>
              </w:rPr>
              <w:t>内容说明</w:t>
            </w:r>
          </w:p>
        </w:tc>
      </w:tr>
      <w:tr w14:paraId="61822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7A561437">
            <w:pPr>
              <w:spacing w:line="360" w:lineRule="auto"/>
              <w:jc w:val="center"/>
              <w:rPr>
                <w:color w:val="auto"/>
                <w:sz w:val="20"/>
                <w:szCs w:val="20"/>
                <w:highlight w:val="none"/>
              </w:rPr>
            </w:pPr>
          </w:p>
        </w:tc>
        <w:tc>
          <w:tcPr>
            <w:tcW w:w="1245" w:type="dxa"/>
            <w:noWrap w:val="0"/>
            <w:vAlign w:val="center"/>
          </w:tcPr>
          <w:p w14:paraId="150C50F2">
            <w:pPr>
              <w:pStyle w:val="21"/>
              <w:spacing w:line="360" w:lineRule="auto"/>
              <w:jc w:val="center"/>
              <w:rPr>
                <w:color w:val="auto"/>
                <w:sz w:val="20"/>
                <w:szCs w:val="20"/>
                <w:highlight w:val="none"/>
              </w:rPr>
            </w:pPr>
            <w:r>
              <w:rPr>
                <w:color w:val="auto"/>
                <w:sz w:val="20"/>
                <w:szCs w:val="20"/>
                <w:highlight w:val="none"/>
              </w:rPr>
              <w:t>1</w:t>
            </w:r>
          </w:p>
        </w:tc>
        <w:tc>
          <w:tcPr>
            <w:tcW w:w="1485" w:type="dxa"/>
            <w:gridSpan w:val="2"/>
            <w:noWrap w:val="0"/>
            <w:vAlign w:val="center"/>
          </w:tcPr>
          <w:p w14:paraId="45F651A1">
            <w:pPr>
              <w:pStyle w:val="21"/>
              <w:spacing w:line="360" w:lineRule="auto"/>
              <w:jc w:val="center"/>
              <w:rPr>
                <w:color w:val="auto"/>
                <w:sz w:val="20"/>
                <w:szCs w:val="20"/>
                <w:highlight w:val="none"/>
              </w:rPr>
            </w:pPr>
            <w:r>
              <w:rPr>
                <w:color w:val="auto"/>
                <w:sz w:val="20"/>
                <w:szCs w:val="20"/>
                <w:highlight w:val="none"/>
              </w:rPr>
              <w:t>报价要求</w:t>
            </w:r>
          </w:p>
        </w:tc>
        <w:tc>
          <w:tcPr>
            <w:tcW w:w="4937" w:type="dxa"/>
            <w:noWrap w:val="0"/>
            <w:vAlign w:val="top"/>
          </w:tcPr>
          <w:p w14:paraId="70C4163B">
            <w:pPr>
              <w:pStyle w:val="21"/>
              <w:spacing w:line="360" w:lineRule="auto"/>
              <w:rPr>
                <w:rFonts w:hint="eastAsia" w:ascii="Calibri" w:hAnsi="Calibri" w:eastAsia="宋体" w:cs="Times New Roman"/>
                <w:color w:val="auto"/>
                <w:sz w:val="20"/>
                <w:szCs w:val="20"/>
                <w:highlight w:val="none"/>
                <w:lang w:val="en-US" w:eastAsia="zh-Hans"/>
              </w:rPr>
            </w:pPr>
            <w:r>
              <w:rPr>
                <w:rFonts w:hint="eastAsia" w:ascii="宋体" w:hAnsi="宋体" w:eastAsia="宋体" w:cs="宋体"/>
                <w:b w:val="0"/>
                <w:bCs w:val="0"/>
                <w:color w:val="auto"/>
                <w:sz w:val="20"/>
                <w:szCs w:val="20"/>
                <w:highlight w:val="none"/>
                <w:lang w:val="en-US" w:eastAsia="zh-CN"/>
              </w:rPr>
              <w:t>本项目采用总价报价形式，投标报价不得高于最高限价，报价高于最高限价按投标无效处理。</w:t>
            </w:r>
            <w:r>
              <w:rPr>
                <w:rFonts w:hint="default" w:eastAsia="宋体"/>
                <w:color w:val="auto"/>
                <w:highlight w:val="none"/>
                <w:lang w:val="en-US" w:eastAsia="zh-CN"/>
              </w:rPr>
              <w:t>价格构成。</w:t>
            </w:r>
            <w:r>
              <w:rPr>
                <w:rFonts w:hint="eastAsia" w:ascii="宋体" w:hAnsi="宋体" w:eastAsia="宋体" w:cs="宋体"/>
                <w:b w:val="0"/>
                <w:bCs w:val="0"/>
                <w:color w:val="auto"/>
                <w:sz w:val="20"/>
                <w:szCs w:val="20"/>
                <w:highlight w:val="none"/>
                <w:lang w:val="en-US" w:eastAsia="zh-CN"/>
              </w:rPr>
              <w:t>投标人报价应包含</w:t>
            </w:r>
            <w:r>
              <w:rPr>
                <w:rFonts w:hint="eastAsia" w:ascii="宋体" w:hAnsi="宋体" w:cs="宋体"/>
                <w:b w:val="0"/>
                <w:bCs w:val="0"/>
                <w:color w:val="auto"/>
                <w:sz w:val="20"/>
                <w:szCs w:val="20"/>
                <w:highlight w:val="none"/>
                <w:lang w:val="en-US" w:eastAsia="zh-CN"/>
              </w:rPr>
              <w:t>设备费、</w:t>
            </w:r>
            <w:r>
              <w:rPr>
                <w:rFonts w:hint="eastAsia" w:ascii="宋体" w:hAnsi="宋体" w:eastAsia="宋体" w:cs="宋体"/>
                <w:b w:val="0"/>
                <w:bCs w:val="0"/>
                <w:color w:val="auto"/>
                <w:sz w:val="20"/>
                <w:szCs w:val="20"/>
                <w:highlight w:val="none"/>
                <w:lang w:val="en-US" w:eastAsia="zh-CN"/>
              </w:rPr>
              <w:t>包装费、仓储费、运输费、保险费、卸货费、安装调试费、培训费、保修期服务费、商检费、税费以及合同实施过程中所有风险、责任和其他不可预见费用等。</w:t>
            </w:r>
          </w:p>
        </w:tc>
      </w:tr>
      <w:tr w14:paraId="5927B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7B813605">
            <w:pPr>
              <w:spacing w:line="360" w:lineRule="auto"/>
              <w:jc w:val="center"/>
              <w:rPr>
                <w:color w:val="auto"/>
                <w:sz w:val="20"/>
                <w:szCs w:val="20"/>
                <w:highlight w:val="none"/>
              </w:rPr>
            </w:pPr>
            <w:r>
              <w:rPr>
                <w:color w:val="auto"/>
                <w:sz w:val="20"/>
                <w:szCs w:val="20"/>
                <w:highlight w:val="none"/>
                <w:lang w:eastAsia="zh-CN"/>
              </w:rPr>
              <w:t>★</w:t>
            </w:r>
          </w:p>
        </w:tc>
        <w:tc>
          <w:tcPr>
            <w:tcW w:w="1245" w:type="dxa"/>
            <w:noWrap w:val="0"/>
            <w:vAlign w:val="center"/>
          </w:tcPr>
          <w:p w14:paraId="376DBB86">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2</w:t>
            </w:r>
          </w:p>
        </w:tc>
        <w:tc>
          <w:tcPr>
            <w:tcW w:w="1485" w:type="dxa"/>
            <w:gridSpan w:val="2"/>
            <w:noWrap w:val="0"/>
            <w:vAlign w:val="center"/>
          </w:tcPr>
          <w:p w14:paraId="57FDD885">
            <w:pPr>
              <w:pStyle w:val="21"/>
              <w:keepNext w:val="0"/>
              <w:keepLines w:val="0"/>
              <w:pageBreakBefore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供货要求</w:t>
            </w:r>
          </w:p>
        </w:tc>
        <w:tc>
          <w:tcPr>
            <w:tcW w:w="4937" w:type="dxa"/>
            <w:noWrap w:val="0"/>
            <w:vAlign w:val="top"/>
          </w:tcPr>
          <w:p w14:paraId="28489844">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sz w:val="20"/>
                <w:szCs w:val="20"/>
                <w:highlight w:val="none"/>
                <w:lang w:eastAsia="zh-CN"/>
              </w:rPr>
            </w:pPr>
            <w:r>
              <w:rPr>
                <w:rFonts w:hint="eastAsia"/>
                <w:color w:val="auto"/>
                <w:sz w:val="20"/>
                <w:szCs w:val="20"/>
                <w:highlight w:val="none"/>
                <w:lang w:eastAsia="zh-CN"/>
              </w:rPr>
              <w:t>（1）权利保证：中标人应保证出卖给采购人的产品或产品任何部分非他人所有或与他人共有，未设有抵押权、租赁权，未侵犯他人的专利权、版权、商标权等知识产权。一旦出现侵权，中标人应承担全部责任，包括采购人受到的损失以及维护自身权益而产生的支出（如：律师费、诉讼费等）。</w:t>
            </w:r>
          </w:p>
          <w:p w14:paraId="52E26AC2">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sz w:val="20"/>
                <w:szCs w:val="20"/>
                <w:highlight w:val="none"/>
                <w:lang w:eastAsia="zh-CN"/>
              </w:rPr>
            </w:pPr>
            <w:r>
              <w:rPr>
                <w:rFonts w:hint="eastAsia"/>
                <w:color w:val="auto"/>
                <w:sz w:val="20"/>
                <w:szCs w:val="20"/>
                <w:highlight w:val="none"/>
                <w:lang w:eastAsia="zh-CN"/>
              </w:rPr>
              <w:t>（2）供应的产品为原厂商未启封全新包装，序列号、包装箱号与出厂批号一致，并可追索查阅。</w:t>
            </w:r>
          </w:p>
        </w:tc>
      </w:tr>
      <w:tr w14:paraId="35243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737FDD3B">
            <w:pPr>
              <w:spacing w:line="360" w:lineRule="auto"/>
              <w:jc w:val="center"/>
              <w:rPr>
                <w:color w:val="auto"/>
                <w:sz w:val="20"/>
                <w:szCs w:val="20"/>
                <w:highlight w:val="none"/>
              </w:rPr>
            </w:pPr>
            <w:r>
              <w:rPr>
                <w:color w:val="auto"/>
                <w:sz w:val="20"/>
                <w:szCs w:val="20"/>
                <w:highlight w:val="none"/>
                <w:lang w:eastAsia="zh-CN"/>
              </w:rPr>
              <w:t>★</w:t>
            </w:r>
          </w:p>
        </w:tc>
        <w:tc>
          <w:tcPr>
            <w:tcW w:w="1245" w:type="dxa"/>
            <w:noWrap w:val="0"/>
            <w:vAlign w:val="center"/>
          </w:tcPr>
          <w:p w14:paraId="65E58361">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3</w:t>
            </w:r>
          </w:p>
        </w:tc>
        <w:tc>
          <w:tcPr>
            <w:tcW w:w="1485" w:type="dxa"/>
            <w:gridSpan w:val="2"/>
            <w:noWrap w:val="0"/>
            <w:vAlign w:val="center"/>
          </w:tcPr>
          <w:p w14:paraId="2D3C9D3F">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sz w:val="20"/>
                <w:szCs w:val="20"/>
                <w:highlight w:val="none"/>
                <w:lang w:val="en-US"/>
              </w:rPr>
            </w:pPr>
            <w:r>
              <w:rPr>
                <w:rFonts w:hint="default"/>
                <w:color w:val="auto"/>
                <w:sz w:val="20"/>
                <w:szCs w:val="20"/>
                <w:highlight w:val="none"/>
                <w:lang w:val="en-US"/>
              </w:rPr>
              <w:t>保修要求</w:t>
            </w:r>
          </w:p>
        </w:tc>
        <w:tc>
          <w:tcPr>
            <w:tcW w:w="4937" w:type="dxa"/>
            <w:noWrap w:val="0"/>
            <w:vAlign w:val="top"/>
          </w:tcPr>
          <w:p w14:paraId="5EAC7744">
            <w:pPr>
              <w:spacing w:line="400" w:lineRule="exact"/>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除耗材及易损件外，多功能电动手术床及配件等原厂设备保修≥5年（提供设备原厂盖章的保修函，如无法在投标阶段提供，则需在验收阶段提供，否则无法办理验收）；从产品验收合格之日起计算，在质保期内，一切原因引起的故障，中标人负责保修，如维修无法解决的，应更换新件，维修相关的所有费用由中标人承担。</w:t>
            </w:r>
          </w:p>
        </w:tc>
      </w:tr>
      <w:tr w14:paraId="082F6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399F972">
            <w:pPr>
              <w:spacing w:line="360" w:lineRule="auto"/>
              <w:jc w:val="center"/>
              <w:rPr>
                <w:color w:val="auto"/>
                <w:sz w:val="20"/>
                <w:szCs w:val="20"/>
                <w:highlight w:val="none"/>
              </w:rPr>
            </w:pPr>
          </w:p>
        </w:tc>
        <w:tc>
          <w:tcPr>
            <w:tcW w:w="1245" w:type="dxa"/>
            <w:noWrap w:val="0"/>
            <w:vAlign w:val="center"/>
          </w:tcPr>
          <w:p w14:paraId="2DEE187A">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4</w:t>
            </w:r>
          </w:p>
        </w:tc>
        <w:tc>
          <w:tcPr>
            <w:tcW w:w="1485" w:type="dxa"/>
            <w:gridSpan w:val="2"/>
            <w:noWrap w:val="0"/>
            <w:vAlign w:val="center"/>
          </w:tcPr>
          <w:p w14:paraId="0A8DB6A5">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sz w:val="20"/>
                <w:szCs w:val="20"/>
                <w:highlight w:val="none"/>
                <w:lang w:val="en-US"/>
              </w:rPr>
            </w:pPr>
            <w:r>
              <w:rPr>
                <w:rFonts w:hint="eastAsia"/>
                <w:color w:val="auto"/>
                <w:sz w:val="20"/>
                <w:szCs w:val="20"/>
                <w:highlight w:val="none"/>
                <w:lang w:val="en-US"/>
              </w:rPr>
              <w:t>维修服务</w:t>
            </w:r>
          </w:p>
        </w:tc>
        <w:tc>
          <w:tcPr>
            <w:tcW w:w="4937" w:type="dxa"/>
            <w:noWrap w:val="0"/>
            <w:vAlign w:val="top"/>
          </w:tcPr>
          <w:p w14:paraId="43C28071">
            <w:pPr>
              <w:spacing w:line="400" w:lineRule="exact"/>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修期内，如设备出现故障,接到采购人报修电话后需立即响应，厂方工程师能通过电话方式指导排除问题，响应时间≤2小时；无法排除处理时，≤8小时内到达现场服务；如遇重大技术问题需及时组织各相关技术人员进行讨论，确定方案，并以最快的速度解决采购人的问题。</w:t>
            </w:r>
          </w:p>
        </w:tc>
      </w:tr>
      <w:tr w14:paraId="4187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7ABF0806">
            <w:pPr>
              <w:spacing w:line="360" w:lineRule="auto"/>
              <w:jc w:val="center"/>
              <w:rPr>
                <w:color w:val="auto"/>
                <w:highlight w:val="none"/>
              </w:rPr>
            </w:pPr>
            <w:r>
              <w:rPr>
                <w:color w:val="auto"/>
                <w:sz w:val="20"/>
                <w:szCs w:val="20"/>
                <w:highlight w:val="none"/>
                <w:lang w:eastAsia="zh-CN"/>
              </w:rPr>
              <w:t>★</w:t>
            </w:r>
          </w:p>
        </w:tc>
        <w:tc>
          <w:tcPr>
            <w:tcW w:w="1245" w:type="dxa"/>
            <w:noWrap w:val="0"/>
            <w:vAlign w:val="center"/>
          </w:tcPr>
          <w:p w14:paraId="65D77B62">
            <w:pPr>
              <w:pStyle w:val="21"/>
              <w:spacing w:line="36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5</w:t>
            </w:r>
          </w:p>
        </w:tc>
        <w:tc>
          <w:tcPr>
            <w:tcW w:w="1485" w:type="dxa"/>
            <w:gridSpan w:val="2"/>
            <w:noWrap w:val="0"/>
            <w:vAlign w:val="center"/>
          </w:tcPr>
          <w:p w14:paraId="396E40BE">
            <w:pPr>
              <w:pStyle w:val="21"/>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default" w:eastAsia="宋体"/>
                <w:color w:val="auto"/>
                <w:highlight w:val="none"/>
                <w:lang w:val="en-US" w:eastAsia="zh-CN"/>
              </w:rPr>
              <w:t>保养服务</w:t>
            </w:r>
          </w:p>
        </w:tc>
        <w:tc>
          <w:tcPr>
            <w:tcW w:w="4937" w:type="dxa"/>
            <w:noWrap w:val="0"/>
            <w:vAlign w:val="top"/>
          </w:tcPr>
          <w:p w14:paraId="711E192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保修期内由具备设备原厂授权资质的技术人员上门，提供设备巡检、保养、质控服务，并提供完整的服务报告，频率≥2次/年，除耗材及易损件费用外，免收人工费、差旅费、配件费等其他费用。同时，须按照设备维护保养手册及相关规范要求，对设备执行预防性维修及维护保养，频率≥1次/年；维护保养内容包括但不限于相关保养套件更换、性能检测等，完成后出具书面报告，所更换的保养套件、维护相关材料等费用由中标人承担。</w:t>
            </w:r>
          </w:p>
        </w:tc>
      </w:tr>
      <w:tr w14:paraId="0CD4C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00E1EA4C">
            <w:pPr>
              <w:jc w:val="center"/>
              <w:rPr>
                <w:color w:val="auto"/>
                <w:highlight w:val="none"/>
              </w:rPr>
            </w:pPr>
          </w:p>
        </w:tc>
        <w:tc>
          <w:tcPr>
            <w:tcW w:w="1245" w:type="dxa"/>
            <w:noWrap w:val="0"/>
            <w:vAlign w:val="center"/>
          </w:tcPr>
          <w:p w14:paraId="04179EF6">
            <w:pPr>
              <w:pStyle w:val="21"/>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6</w:t>
            </w:r>
          </w:p>
        </w:tc>
        <w:tc>
          <w:tcPr>
            <w:tcW w:w="1485" w:type="dxa"/>
            <w:gridSpan w:val="2"/>
            <w:noWrap w:val="0"/>
            <w:vAlign w:val="center"/>
          </w:tcPr>
          <w:p w14:paraId="5181E96E">
            <w:pPr>
              <w:pStyle w:val="21"/>
              <w:jc w:val="center"/>
              <w:rPr>
                <w:rFonts w:hint="eastAsia"/>
                <w:color w:val="auto"/>
                <w:highlight w:val="none"/>
                <w:lang w:val="en-US" w:eastAsia="zh-CN"/>
              </w:rPr>
            </w:pPr>
            <w:r>
              <w:rPr>
                <w:rFonts w:hint="eastAsia" w:ascii="宋体" w:hAnsi="宋体" w:eastAsia="宋体" w:cs="宋体"/>
                <w:color w:val="auto"/>
                <w:sz w:val="20"/>
                <w:szCs w:val="22"/>
                <w:highlight w:val="none"/>
                <w:lang w:val="en-US" w:eastAsia="zh-CN"/>
              </w:rPr>
              <w:t>维修配件</w:t>
            </w:r>
          </w:p>
        </w:tc>
        <w:tc>
          <w:tcPr>
            <w:tcW w:w="4937" w:type="dxa"/>
            <w:noWrap w:val="0"/>
            <w:vAlign w:val="top"/>
          </w:tcPr>
          <w:p w14:paraId="2F6D4A87">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维修配件能够长期供应，厂家保证在设备停产后备件供应：≥10年。</w:t>
            </w:r>
          </w:p>
        </w:tc>
      </w:tr>
      <w:tr w14:paraId="512A9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CFFCDA5">
            <w:pPr>
              <w:pStyle w:val="21"/>
              <w:jc w:val="center"/>
              <w:rPr>
                <w:color w:val="auto"/>
                <w:highlight w:val="none"/>
              </w:rPr>
            </w:pPr>
          </w:p>
        </w:tc>
        <w:tc>
          <w:tcPr>
            <w:tcW w:w="1245" w:type="dxa"/>
            <w:noWrap w:val="0"/>
            <w:vAlign w:val="center"/>
          </w:tcPr>
          <w:p w14:paraId="4A4EB2E9">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7</w:t>
            </w:r>
          </w:p>
        </w:tc>
        <w:tc>
          <w:tcPr>
            <w:tcW w:w="1485" w:type="dxa"/>
            <w:gridSpan w:val="2"/>
            <w:noWrap w:val="0"/>
            <w:vAlign w:val="center"/>
          </w:tcPr>
          <w:p w14:paraId="5D97EC13">
            <w:pPr>
              <w:pStyle w:val="21"/>
              <w:jc w:val="center"/>
              <w:rPr>
                <w:rFonts w:hint="default" w:eastAsia="宋体"/>
                <w:color w:val="auto"/>
                <w:highlight w:val="none"/>
                <w:lang w:val="en-US" w:eastAsia="zh-CN"/>
              </w:rPr>
            </w:pPr>
            <w:r>
              <w:rPr>
                <w:rFonts w:hint="default" w:eastAsia="宋体"/>
                <w:color w:val="auto"/>
                <w:highlight w:val="none"/>
                <w:lang w:val="en-US" w:eastAsia="zh-CN"/>
              </w:rPr>
              <w:t>软件更新升级</w:t>
            </w:r>
          </w:p>
        </w:tc>
        <w:tc>
          <w:tcPr>
            <w:tcW w:w="4937" w:type="dxa"/>
            <w:noWrap w:val="0"/>
            <w:vAlign w:val="top"/>
          </w:tcPr>
          <w:p w14:paraId="68483063">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设备保修期内根据厂家发布的最新版本软件随时更新升级，相关费用由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1D1FA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3F29617F">
            <w:pPr>
              <w:pStyle w:val="21"/>
              <w:jc w:val="center"/>
              <w:rPr>
                <w:color w:val="auto"/>
                <w:highlight w:val="none"/>
              </w:rPr>
            </w:pPr>
          </w:p>
        </w:tc>
        <w:tc>
          <w:tcPr>
            <w:tcW w:w="1245" w:type="dxa"/>
            <w:noWrap w:val="0"/>
            <w:vAlign w:val="center"/>
          </w:tcPr>
          <w:p w14:paraId="683116D2">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8</w:t>
            </w:r>
          </w:p>
        </w:tc>
        <w:tc>
          <w:tcPr>
            <w:tcW w:w="1485" w:type="dxa"/>
            <w:gridSpan w:val="2"/>
            <w:noWrap w:val="0"/>
            <w:vAlign w:val="center"/>
          </w:tcPr>
          <w:p w14:paraId="1F2A41F3">
            <w:pPr>
              <w:pStyle w:val="21"/>
              <w:jc w:val="center"/>
              <w:rPr>
                <w:rFonts w:hint="default" w:eastAsia="宋体"/>
                <w:color w:val="auto"/>
                <w:highlight w:val="none"/>
                <w:lang w:val="en-US" w:eastAsia="zh-CN"/>
              </w:rPr>
            </w:pPr>
            <w:r>
              <w:rPr>
                <w:rFonts w:hint="default" w:eastAsia="宋体"/>
                <w:color w:val="auto"/>
                <w:highlight w:val="none"/>
                <w:lang w:val="en-US" w:eastAsia="zh-CN"/>
              </w:rPr>
              <w:t>到货要求</w:t>
            </w:r>
          </w:p>
        </w:tc>
        <w:tc>
          <w:tcPr>
            <w:tcW w:w="4937" w:type="dxa"/>
            <w:noWrap w:val="0"/>
            <w:vAlign w:val="top"/>
          </w:tcPr>
          <w:p w14:paraId="284F1E67">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自合同签订</w:t>
            </w:r>
            <w:r>
              <w:rPr>
                <w:rFonts w:hint="eastAsia" w:ascii="宋体" w:hAnsi="宋体" w:cs="宋体"/>
                <w:color w:val="auto"/>
                <w:sz w:val="20"/>
                <w:szCs w:val="22"/>
                <w:highlight w:val="none"/>
                <w:lang w:val="en-US" w:eastAsia="zh-CN"/>
              </w:rPr>
              <w:t>之</w:t>
            </w:r>
            <w:r>
              <w:rPr>
                <w:rFonts w:hint="eastAsia" w:ascii="宋体" w:hAnsi="宋体" w:eastAsia="宋体" w:cs="宋体"/>
                <w:color w:val="auto"/>
                <w:sz w:val="20"/>
                <w:szCs w:val="22"/>
                <w:highlight w:val="none"/>
                <w:lang w:val="en-US" w:eastAsia="zh-CN"/>
              </w:rPr>
              <w:t>日起，到货时间≤30天；如采购人有特殊需求，另行协商。</w:t>
            </w:r>
          </w:p>
        </w:tc>
      </w:tr>
      <w:tr w14:paraId="31ABF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52DBE1F">
            <w:pPr>
              <w:pStyle w:val="21"/>
              <w:jc w:val="center"/>
              <w:rPr>
                <w:color w:val="auto"/>
                <w:highlight w:val="none"/>
              </w:rPr>
            </w:pPr>
          </w:p>
        </w:tc>
        <w:tc>
          <w:tcPr>
            <w:tcW w:w="1245" w:type="dxa"/>
            <w:noWrap w:val="0"/>
            <w:vAlign w:val="center"/>
          </w:tcPr>
          <w:p w14:paraId="10D59A1C">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9</w:t>
            </w:r>
          </w:p>
        </w:tc>
        <w:tc>
          <w:tcPr>
            <w:tcW w:w="1485" w:type="dxa"/>
            <w:gridSpan w:val="2"/>
            <w:noWrap w:val="0"/>
            <w:vAlign w:val="center"/>
          </w:tcPr>
          <w:p w14:paraId="5F10E979">
            <w:pPr>
              <w:pStyle w:val="21"/>
              <w:jc w:val="center"/>
              <w:rPr>
                <w:rFonts w:hint="default" w:eastAsia="宋体"/>
                <w:color w:val="auto"/>
                <w:highlight w:val="none"/>
                <w:lang w:val="en-US" w:eastAsia="zh-CN"/>
              </w:rPr>
            </w:pPr>
            <w:r>
              <w:rPr>
                <w:rFonts w:hint="default" w:eastAsia="宋体"/>
                <w:color w:val="auto"/>
                <w:highlight w:val="none"/>
                <w:lang w:val="en-US" w:eastAsia="zh-CN"/>
              </w:rPr>
              <w:t>安装调试</w:t>
            </w:r>
          </w:p>
        </w:tc>
        <w:tc>
          <w:tcPr>
            <w:tcW w:w="4937" w:type="dxa"/>
            <w:noWrap w:val="0"/>
            <w:vAlign w:val="top"/>
          </w:tcPr>
          <w:p w14:paraId="4DAA9DAB">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设备到达采购人项目现场前，</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提供安装前期准备书面通知，并协助采购人做好安装前准备。到货后由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的技术人员到现场进行安装调试，采购人无需额外支付相关费用。安装、调试后应达到承诺的技术指标。</w:t>
            </w:r>
          </w:p>
        </w:tc>
      </w:tr>
      <w:tr w14:paraId="24F36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2BD500E">
            <w:pPr>
              <w:pStyle w:val="21"/>
              <w:jc w:val="center"/>
              <w:rPr>
                <w:color w:val="auto"/>
                <w:highlight w:val="none"/>
              </w:rPr>
            </w:pPr>
            <w:r>
              <w:rPr>
                <w:color w:val="auto"/>
                <w:sz w:val="20"/>
                <w:szCs w:val="20"/>
                <w:highlight w:val="none"/>
                <w:lang w:eastAsia="zh-CN"/>
              </w:rPr>
              <w:t>★</w:t>
            </w:r>
          </w:p>
        </w:tc>
        <w:tc>
          <w:tcPr>
            <w:tcW w:w="1245" w:type="dxa"/>
            <w:noWrap w:val="0"/>
            <w:vAlign w:val="center"/>
          </w:tcPr>
          <w:p w14:paraId="51EC425E">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10</w:t>
            </w:r>
          </w:p>
        </w:tc>
        <w:tc>
          <w:tcPr>
            <w:tcW w:w="1485" w:type="dxa"/>
            <w:gridSpan w:val="2"/>
            <w:noWrap w:val="0"/>
            <w:vAlign w:val="center"/>
          </w:tcPr>
          <w:p w14:paraId="63356921">
            <w:pPr>
              <w:pStyle w:val="21"/>
              <w:jc w:val="center"/>
              <w:rPr>
                <w:rFonts w:hint="default" w:eastAsia="宋体"/>
                <w:color w:val="auto"/>
                <w:highlight w:val="none"/>
                <w:lang w:val="en-US" w:eastAsia="zh-CN"/>
              </w:rPr>
            </w:pPr>
            <w:r>
              <w:rPr>
                <w:rFonts w:hint="default" w:eastAsia="宋体"/>
                <w:color w:val="auto"/>
                <w:highlight w:val="none"/>
                <w:lang w:val="en-US" w:eastAsia="zh-CN"/>
              </w:rPr>
              <w:t>信息接口</w:t>
            </w:r>
          </w:p>
        </w:tc>
        <w:tc>
          <w:tcPr>
            <w:tcW w:w="4937" w:type="dxa"/>
            <w:noWrap w:val="0"/>
            <w:vAlign w:val="top"/>
          </w:tcPr>
          <w:p w14:paraId="0CF5C1C5">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设备如需与采购人信息系统（如：PACS、LIS、HIS系统等）连接，信息系统接口等费用由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288B6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1918E6E9">
            <w:pPr>
              <w:pStyle w:val="21"/>
              <w:jc w:val="center"/>
              <w:rPr>
                <w:color w:val="auto"/>
                <w:highlight w:val="none"/>
              </w:rPr>
            </w:pPr>
          </w:p>
        </w:tc>
        <w:tc>
          <w:tcPr>
            <w:tcW w:w="1245" w:type="dxa"/>
            <w:noWrap w:val="0"/>
            <w:vAlign w:val="center"/>
          </w:tcPr>
          <w:p w14:paraId="76979BB8">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11</w:t>
            </w:r>
          </w:p>
        </w:tc>
        <w:tc>
          <w:tcPr>
            <w:tcW w:w="1485" w:type="dxa"/>
            <w:gridSpan w:val="2"/>
            <w:noWrap w:val="0"/>
            <w:vAlign w:val="center"/>
          </w:tcPr>
          <w:p w14:paraId="07B21B69">
            <w:pPr>
              <w:pStyle w:val="21"/>
              <w:jc w:val="center"/>
              <w:rPr>
                <w:rFonts w:hint="default" w:eastAsia="宋体"/>
                <w:color w:val="auto"/>
                <w:highlight w:val="none"/>
                <w:lang w:val="en-US" w:eastAsia="zh-CN"/>
              </w:rPr>
            </w:pPr>
            <w:r>
              <w:rPr>
                <w:rFonts w:hint="default" w:eastAsia="宋体"/>
                <w:color w:val="auto"/>
                <w:highlight w:val="none"/>
                <w:lang w:val="en-US" w:eastAsia="zh-CN"/>
              </w:rPr>
              <w:t>备品提供</w:t>
            </w:r>
          </w:p>
        </w:tc>
        <w:tc>
          <w:tcPr>
            <w:tcW w:w="4937" w:type="dxa"/>
            <w:noWrap w:val="0"/>
            <w:vAlign w:val="top"/>
          </w:tcPr>
          <w:p w14:paraId="6F50DCC4">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保修期内如设备出现故障，≥10个工作日无法修复的，</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需提供备品给采购人使用。</w:t>
            </w:r>
          </w:p>
        </w:tc>
      </w:tr>
      <w:tr w14:paraId="2A686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1DD1480A">
            <w:pPr>
              <w:pStyle w:val="21"/>
              <w:jc w:val="center"/>
              <w:rPr>
                <w:color w:val="auto"/>
                <w:highlight w:val="none"/>
              </w:rPr>
            </w:pPr>
            <w:r>
              <w:rPr>
                <w:color w:val="auto"/>
                <w:sz w:val="20"/>
                <w:szCs w:val="20"/>
                <w:highlight w:val="none"/>
                <w:lang w:eastAsia="zh-CN"/>
              </w:rPr>
              <w:t>★</w:t>
            </w:r>
          </w:p>
        </w:tc>
        <w:tc>
          <w:tcPr>
            <w:tcW w:w="1245" w:type="dxa"/>
            <w:noWrap w:val="0"/>
            <w:vAlign w:val="center"/>
          </w:tcPr>
          <w:p w14:paraId="6FA1974C">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12</w:t>
            </w:r>
          </w:p>
        </w:tc>
        <w:tc>
          <w:tcPr>
            <w:tcW w:w="1485" w:type="dxa"/>
            <w:gridSpan w:val="2"/>
            <w:noWrap w:val="0"/>
            <w:vAlign w:val="center"/>
          </w:tcPr>
          <w:p w14:paraId="576F26EE">
            <w:pPr>
              <w:pStyle w:val="21"/>
              <w:jc w:val="center"/>
              <w:rPr>
                <w:rFonts w:hint="default" w:eastAsia="宋体"/>
                <w:color w:val="auto"/>
                <w:highlight w:val="none"/>
                <w:lang w:val="en-US" w:eastAsia="zh-CN"/>
              </w:rPr>
            </w:pPr>
            <w:r>
              <w:rPr>
                <w:rFonts w:hint="default" w:eastAsia="宋体"/>
                <w:color w:val="auto"/>
                <w:highlight w:val="none"/>
                <w:lang w:val="en-US" w:eastAsia="zh-CN"/>
              </w:rPr>
              <w:t>计量校准</w:t>
            </w:r>
          </w:p>
        </w:tc>
        <w:tc>
          <w:tcPr>
            <w:tcW w:w="4937" w:type="dxa"/>
            <w:noWrap w:val="0"/>
            <w:vAlign w:val="top"/>
          </w:tcPr>
          <w:p w14:paraId="591BE819">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相关检测费用由</w:t>
            </w:r>
            <w:r>
              <w:rPr>
                <w:rFonts w:hint="eastAsia" w:ascii="宋体" w:hAnsi="宋体" w:cs="宋体"/>
                <w:color w:val="auto"/>
                <w:sz w:val="20"/>
                <w:szCs w:val="22"/>
                <w:highlight w:val="none"/>
                <w:lang w:val="en-US" w:eastAsia="zh-CN"/>
              </w:rPr>
              <w:t>中标人</w:t>
            </w:r>
            <w:r>
              <w:rPr>
                <w:rFonts w:hint="eastAsia" w:ascii="宋体" w:hAnsi="宋体" w:eastAsia="宋体" w:cs="宋体"/>
                <w:color w:val="auto"/>
                <w:sz w:val="20"/>
                <w:szCs w:val="22"/>
                <w:highlight w:val="none"/>
                <w:lang w:val="en-US" w:eastAsia="zh-CN"/>
              </w:rPr>
              <w:t>承担。</w:t>
            </w:r>
          </w:p>
        </w:tc>
      </w:tr>
      <w:tr w14:paraId="676FF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31A60502">
            <w:pPr>
              <w:pStyle w:val="21"/>
              <w:jc w:val="center"/>
              <w:rPr>
                <w:color w:val="auto"/>
                <w:highlight w:val="none"/>
              </w:rPr>
            </w:pPr>
          </w:p>
        </w:tc>
        <w:tc>
          <w:tcPr>
            <w:tcW w:w="1245" w:type="dxa"/>
            <w:noWrap w:val="0"/>
            <w:vAlign w:val="center"/>
          </w:tcPr>
          <w:p w14:paraId="37176A55">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13</w:t>
            </w:r>
          </w:p>
        </w:tc>
        <w:tc>
          <w:tcPr>
            <w:tcW w:w="1485" w:type="dxa"/>
            <w:gridSpan w:val="2"/>
            <w:noWrap w:val="0"/>
            <w:vAlign w:val="center"/>
          </w:tcPr>
          <w:p w14:paraId="12D09792">
            <w:pPr>
              <w:pStyle w:val="21"/>
              <w:jc w:val="center"/>
              <w:rPr>
                <w:rFonts w:hint="default" w:eastAsia="宋体"/>
                <w:color w:val="auto"/>
                <w:highlight w:val="none"/>
                <w:lang w:val="en-US" w:eastAsia="zh-CN"/>
              </w:rPr>
            </w:pPr>
            <w:r>
              <w:rPr>
                <w:rFonts w:hint="default" w:eastAsia="宋体"/>
                <w:color w:val="auto"/>
                <w:highlight w:val="none"/>
                <w:lang w:val="en-US" w:eastAsia="zh-CN"/>
              </w:rPr>
              <w:t>设备出厂时间要求</w:t>
            </w:r>
          </w:p>
        </w:tc>
        <w:tc>
          <w:tcPr>
            <w:tcW w:w="4937" w:type="dxa"/>
            <w:noWrap w:val="0"/>
            <w:vAlign w:val="top"/>
          </w:tcPr>
          <w:p w14:paraId="76D5BB68">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交货设备须为最新出厂的设备，设备到货日期距生产日期：进口设备≤12个月，国产设备≤6个月。</w:t>
            </w:r>
          </w:p>
        </w:tc>
      </w:tr>
      <w:tr w14:paraId="31D0A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6504091C">
            <w:pPr>
              <w:pStyle w:val="21"/>
              <w:jc w:val="center"/>
              <w:rPr>
                <w:color w:val="auto"/>
                <w:highlight w:val="none"/>
              </w:rPr>
            </w:pPr>
          </w:p>
        </w:tc>
        <w:tc>
          <w:tcPr>
            <w:tcW w:w="1245" w:type="dxa"/>
            <w:noWrap w:val="0"/>
            <w:vAlign w:val="center"/>
          </w:tcPr>
          <w:p w14:paraId="678D27BF">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14</w:t>
            </w:r>
          </w:p>
        </w:tc>
        <w:tc>
          <w:tcPr>
            <w:tcW w:w="1485" w:type="dxa"/>
            <w:gridSpan w:val="2"/>
            <w:noWrap w:val="0"/>
            <w:vAlign w:val="center"/>
          </w:tcPr>
          <w:p w14:paraId="3893D4EC">
            <w:pPr>
              <w:pStyle w:val="21"/>
              <w:jc w:val="center"/>
              <w:rPr>
                <w:rFonts w:hint="default" w:eastAsia="宋体"/>
                <w:color w:val="auto"/>
                <w:highlight w:val="none"/>
                <w:lang w:val="en-US" w:eastAsia="zh-CN"/>
              </w:rPr>
            </w:pPr>
            <w:r>
              <w:rPr>
                <w:rFonts w:hint="default" w:eastAsia="宋体"/>
                <w:color w:val="auto"/>
                <w:highlight w:val="none"/>
                <w:lang w:val="en-US" w:eastAsia="zh-CN"/>
              </w:rPr>
              <w:t>培训要求</w:t>
            </w:r>
          </w:p>
        </w:tc>
        <w:tc>
          <w:tcPr>
            <w:tcW w:w="4937" w:type="dxa"/>
            <w:noWrap w:val="0"/>
            <w:vAlign w:val="top"/>
          </w:tcPr>
          <w:p w14:paraId="70C10572">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（1）设备安装时提供操作培训、临床应用培训、清洁消毒培训及维修保养培训等设备使用及日常管理的相关培训，同时在后续使用中能根据采购人需要提供相关补充培训，确保设备使用维护良好；</w:t>
            </w:r>
          </w:p>
          <w:p w14:paraId="771E0D42">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（2）临床应用培训：中标人负责安排具备设备原厂临床应用培训老师，上门提供设备临床应用培训，直至采购人相关人员掌握设备使用，相关费用由中标人承担；</w:t>
            </w:r>
          </w:p>
          <w:p w14:paraId="00955935">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（3）维修维护培训：中标人负责对采购人的工程技术人员进行设备维修、保养、巡检、质控等设备后续运维相关的培训，相关费用由中标人承担；</w:t>
            </w:r>
          </w:p>
        </w:tc>
      </w:tr>
      <w:tr w14:paraId="78EDA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noWrap w:val="0"/>
            <w:vAlign w:val="center"/>
          </w:tcPr>
          <w:p w14:paraId="2BB75245">
            <w:pPr>
              <w:pStyle w:val="21"/>
              <w:jc w:val="center"/>
              <w:rPr>
                <w:color w:val="auto"/>
                <w:highlight w:val="none"/>
              </w:rPr>
            </w:pPr>
          </w:p>
        </w:tc>
        <w:tc>
          <w:tcPr>
            <w:tcW w:w="1245" w:type="dxa"/>
            <w:noWrap w:val="0"/>
            <w:vAlign w:val="center"/>
          </w:tcPr>
          <w:p w14:paraId="6850FF03">
            <w:pPr>
              <w:pStyle w:val="21"/>
              <w:jc w:val="center"/>
              <w:rPr>
                <w:rFonts w:hint="default"/>
                <w:color w:val="auto"/>
                <w:sz w:val="20"/>
                <w:szCs w:val="20"/>
                <w:highlight w:val="none"/>
                <w:lang w:val="en-US" w:eastAsia="zh-CN"/>
              </w:rPr>
            </w:pPr>
            <w:r>
              <w:rPr>
                <w:rFonts w:hint="eastAsia"/>
                <w:color w:val="auto"/>
                <w:sz w:val="20"/>
                <w:szCs w:val="20"/>
                <w:highlight w:val="none"/>
                <w:lang w:val="en-US" w:eastAsia="zh-CN"/>
              </w:rPr>
              <w:t>15</w:t>
            </w:r>
          </w:p>
        </w:tc>
        <w:tc>
          <w:tcPr>
            <w:tcW w:w="1485" w:type="dxa"/>
            <w:gridSpan w:val="2"/>
            <w:noWrap w:val="0"/>
            <w:vAlign w:val="center"/>
          </w:tcPr>
          <w:p w14:paraId="651A453F">
            <w:pPr>
              <w:pStyle w:val="21"/>
              <w:jc w:val="center"/>
              <w:rPr>
                <w:rFonts w:hint="default" w:eastAsia="宋体"/>
                <w:color w:val="auto"/>
                <w:highlight w:val="none"/>
                <w:lang w:val="en-US" w:eastAsia="zh-CN"/>
              </w:rPr>
            </w:pPr>
            <w:r>
              <w:rPr>
                <w:rFonts w:hint="default" w:eastAsia="宋体"/>
                <w:color w:val="auto"/>
                <w:highlight w:val="none"/>
                <w:lang w:val="en-US" w:eastAsia="zh-CN"/>
              </w:rPr>
              <w:t>资料文书</w:t>
            </w:r>
          </w:p>
        </w:tc>
        <w:tc>
          <w:tcPr>
            <w:tcW w:w="4937" w:type="dxa"/>
            <w:noWrap w:val="0"/>
            <w:vAlign w:val="top"/>
          </w:tcPr>
          <w:p w14:paraId="31511022">
            <w:pPr>
              <w:pStyle w:val="21"/>
              <w:jc w:val="left"/>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供货时提供整套完整的中文技术文件，包括产品合格证、使用说明书、简明操作流程卡、维修保养手册等。</w:t>
            </w:r>
          </w:p>
        </w:tc>
      </w:tr>
      <w:tr w14:paraId="17781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noWrap w:val="0"/>
            <w:vAlign w:val="center"/>
          </w:tcPr>
          <w:p w14:paraId="47FAAF68">
            <w:pPr>
              <w:pStyle w:val="21"/>
              <w:spacing w:line="360" w:lineRule="auto"/>
              <w:jc w:val="center"/>
              <w:rPr>
                <w:color w:val="auto"/>
                <w:sz w:val="20"/>
                <w:szCs w:val="20"/>
                <w:highlight w:val="none"/>
              </w:rPr>
            </w:pPr>
            <w:r>
              <w:rPr>
                <w:color w:val="auto"/>
                <w:sz w:val="20"/>
                <w:szCs w:val="20"/>
                <w:highlight w:val="none"/>
              </w:rPr>
              <w:t>说明</w:t>
            </w:r>
          </w:p>
        </w:tc>
        <w:tc>
          <w:tcPr>
            <w:tcW w:w="6092" w:type="dxa"/>
            <w:gridSpan w:val="2"/>
            <w:noWrap w:val="0"/>
            <w:vAlign w:val="top"/>
          </w:tcPr>
          <w:p w14:paraId="7EAD7CA6">
            <w:pPr>
              <w:pStyle w:val="21"/>
              <w:spacing w:line="240" w:lineRule="auto"/>
              <w:jc w:val="left"/>
              <w:rPr>
                <w:color w:val="auto"/>
                <w:sz w:val="20"/>
                <w:szCs w:val="20"/>
                <w:highlight w:val="none"/>
                <w:lang w:eastAsia="zh-CN"/>
              </w:rPr>
            </w:pPr>
            <w:r>
              <w:rPr>
                <w:color w:val="auto"/>
                <w:sz w:val="20"/>
                <w:szCs w:val="20"/>
                <w:highlight w:val="none"/>
                <w:lang w:eastAsia="zh-CN"/>
              </w:rPr>
              <w:t xml:space="preserve">打“★”号条款为实质性条款，若有任何一条负偏离或不满足则导致投标（响应）无效。 </w:t>
            </w:r>
            <w:r>
              <w:rPr>
                <w:color w:val="auto"/>
                <w:sz w:val="20"/>
                <w:szCs w:val="20"/>
                <w:highlight w:val="none"/>
                <w:lang w:eastAsia="zh-CN"/>
              </w:rPr>
              <w:br w:type="textWrapping"/>
            </w:r>
            <w:r>
              <w:rPr>
                <w:color w:val="auto"/>
                <w:sz w:val="20"/>
                <w:szCs w:val="20"/>
                <w:highlight w:val="none"/>
                <w:lang w:eastAsia="zh-CN"/>
              </w:rPr>
              <w:t>打“▲”号条款为重要参数（如有），若有部分“▲”条款未响应或不满足，将根据评审要求影响其得分，但不作为无效投标（响应）条款。</w:t>
            </w:r>
          </w:p>
        </w:tc>
      </w:tr>
    </w:tbl>
    <w:p w14:paraId="57C96B46">
      <w:pPr>
        <w:pStyle w:val="21"/>
        <w:rPr>
          <w:b/>
          <w:color w:val="auto"/>
          <w:highlight w:val="none"/>
          <w:lang w:eastAsia="zh-CN"/>
        </w:rPr>
      </w:pPr>
    </w:p>
    <w:p w14:paraId="732E1699">
      <w:pPr>
        <w:pStyle w:val="21"/>
        <w:rPr>
          <w:b/>
          <w:color w:val="auto"/>
          <w:highlight w:val="none"/>
          <w:lang w:eastAsia="zh-CN"/>
        </w:rPr>
      </w:pPr>
    </w:p>
    <w:p w14:paraId="4C999473">
      <w:pPr>
        <w:pStyle w:val="21"/>
        <w:rPr>
          <w:b/>
          <w:color w:val="auto"/>
          <w:highlight w:val="none"/>
        </w:rPr>
      </w:pPr>
      <w:r>
        <w:rPr>
          <w:b/>
          <w:color w:val="auto"/>
          <w:highlight w:val="none"/>
        </w:rPr>
        <w:t>2.技术标准与要求</w:t>
      </w:r>
    </w:p>
    <w:tbl>
      <w:tblPr>
        <w:tblStyle w:val="18"/>
        <w:tblW w:w="1014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8"/>
        <w:gridCol w:w="871"/>
        <w:gridCol w:w="871"/>
        <w:gridCol w:w="2372"/>
        <w:gridCol w:w="494"/>
        <w:gridCol w:w="666"/>
        <w:gridCol w:w="1216"/>
        <w:gridCol w:w="1301"/>
        <w:gridCol w:w="844"/>
        <w:gridCol w:w="964"/>
      </w:tblGrid>
      <w:tr w14:paraId="415BD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8" w:type="dxa"/>
            <w:noWrap w:val="0"/>
            <w:vAlign w:val="center"/>
          </w:tcPr>
          <w:p w14:paraId="1E2C1ACE">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871" w:type="dxa"/>
            <w:noWrap w:val="0"/>
            <w:vAlign w:val="center"/>
          </w:tcPr>
          <w:p w14:paraId="5BBF4D4F">
            <w:pPr>
              <w:pStyle w:val="21"/>
              <w:jc w:val="center"/>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b/>
                <w:bCs/>
                <w:color w:val="auto"/>
                <w:kern w:val="2"/>
                <w:sz w:val="20"/>
                <w:szCs w:val="20"/>
                <w:highlight w:val="none"/>
                <w:lang w:val="en-US" w:eastAsia="zh-CN" w:bidi="ar-SA"/>
              </w:rPr>
              <w:t>核心产品要求（  “△”）</w:t>
            </w:r>
          </w:p>
        </w:tc>
        <w:tc>
          <w:tcPr>
            <w:tcW w:w="871" w:type="dxa"/>
            <w:noWrap w:val="0"/>
            <w:vAlign w:val="center"/>
          </w:tcPr>
          <w:p w14:paraId="7E661CF3">
            <w:pPr>
              <w:pStyle w:val="21"/>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项目属性</w:t>
            </w:r>
          </w:p>
        </w:tc>
        <w:tc>
          <w:tcPr>
            <w:tcW w:w="2372" w:type="dxa"/>
            <w:noWrap w:val="0"/>
            <w:vAlign w:val="center"/>
          </w:tcPr>
          <w:p w14:paraId="3AFDF676">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标的名称</w:t>
            </w:r>
          </w:p>
        </w:tc>
        <w:tc>
          <w:tcPr>
            <w:tcW w:w="494" w:type="dxa"/>
            <w:noWrap w:val="0"/>
            <w:vAlign w:val="center"/>
          </w:tcPr>
          <w:p w14:paraId="1A103BDA">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w:t>
            </w:r>
          </w:p>
        </w:tc>
        <w:tc>
          <w:tcPr>
            <w:tcW w:w="666" w:type="dxa"/>
            <w:noWrap w:val="0"/>
            <w:vAlign w:val="center"/>
          </w:tcPr>
          <w:p w14:paraId="23873FBF">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216" w:type="dxa"/>
            <w:noWrap w:val="0"/>
            <w:vAlign w:val="center"/>
          </w:tcPr>
          <w:p w14:paraId="16130C74">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分项预算单价（元）</w:t>
            </w:r>
          </w:p>
        </w:tc>
        <w:tc>
          <w:tcPr>
            <w:tcW w:w="1301" w:type="dxa"/>
            <w:noWrap w:val="0"/>
            <w:vAlign w:val="center"/>
          </w:tcPr>
          <w:p w14:paraId="34795FFB">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分项预算总价（元）</w:t>
            </w:r>
          </w:p>
        </w:tc>
        <w:tc>
          <w:tcPr>
            <w:tcW w:w="844" w:type="dxa"/>
            <w:noWrap w:val="0"/>
            <w:vAlign w:val="center"/>
          </w:tcPr>
          <w:p w14:paraId="5CFD4BC4">
            <w:pPr>
              <w:pStyle w:val="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所属行业</w:t>
            </w:r>
          </w:p>
        </w:tc>
        <w:tc>
          <w:tcPr>
            <w:tcW w:w="964" w:type="dxa"/>
            <w:noWrap w:val="0"/>
            <w:vAlign w:val="center"/>
          </w:tcPr>
          <w:p w14:paraId="26FFEBF7">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技术要求</w:t>
            </w:r>
          </w:p>
        </w:tc>
      </w:tr>
      <w:tr w14:paraId="4FE2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8" w:type="dxa"/>
            <w:noWrap w:val="0"/>
            <w:vAlign w:val="center"/>
          </w:tcPr>
          <w:p w14:paraId="38668CDC">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871" w:type="dxa"/>
            <w:noWrap w:val="0"/>
            <w:vAlign w:val="center"/>
          </w:tcPr>
          <w:p w14:paraId="0599BEB0">
            <w:pPr>
              <w:pStyle w:val="21"/>
              <w:jc w:val="center"/>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kern w:val="2"/>
                <w:sz w:val="20"/>
                <w:szCs w:val="20"/>
                <w:highlight w:val="none"/>
                <w:lang w:val="en-US" w:eastAsia="zh-CN" w:bidi="ar-SA"/>
              </w:rPr>
              <w:t>△</w:t>
            </w:r>
          </w:p>
        </w:tc>
        <w:tc>
          <w:tcPr>
            <w:tcW w:w="871" w:type="dxa"/>
            <w:noWrap w:val="0"/>
            <w:vAlign w:val="center"/>
          </w:tcPr>
          <w:p w14:paraId="53AFC139">
            <w:pPr>
              <w:pStyle w:val="21"/>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货物</w:t>
            </w:r>
          </w:p>
        </w:tc>
        <w:tc>
          <w:tcPr>
            <w:tcW w:w="2372" w:type="dxa"/>
            <w:noWrap w:val="0"/>
            <w:vAlign w:val="center"/>
          </w:tcPr>
          <w:p w14:paraId="47B88F27">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多功能电动手术床（颅脑）</w:t>
            </w:r>
          </w:p>
        </w:tc>
        <w:tc>
          <w:tcPr>
            <w:tcW w:w="494" w:type="dxa"/>
            <w:noWrap w:val="0"/>
            <w:vAlign w:val="center"/>
          </w:tcPr>
          <w:p w14:paraId="435C2118">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台</w:t>
            </w:r>
          </w:p>
        </w:tc>
        <w:tc>
          <w:tcPr>
            <w:tcW w:w="666" w:type="dxa"/>
            <w:noWrap w:val="0"/>
            <w:vAlign w:val="center"/>
          </w:tcPr>
          <w:p w14:paraId="1B9D1767">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1216" w:type="dxa"/>
            <w:noWrap w:val="0"/>
            <w:vAlign w:val="center"/>
          </w:tcPr>
          <w:p w14:paraId="3F77338E">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157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00.00</w:t>
            </w:r>
          </w:p>
        </w:tc>
        <w:tc>
          <w:tcPr>
            <w:tcW w:w="1301" w:type="dxa"/>
            <w:noWrap w:val="0"/>
            <w:vAlign w:val="center"/>
          </w:tcPr>
          <w:p w14:paraId="3CBCAC17">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157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lang w:eastAsia="zh-CN"/>
              </w:rPr>
              <w:t>00.00</w:t>
            </w:r>
          </w:p>
        </w:tc>
        <w:tc>
          <w:tcPr>
            <w:tcW w:w="844" w:type="dxa"/>
            <w:noWrap w:val="0"/>
            <w:vAlign w:val="center"/>
          </w:tcPr>
          <w:p w14:paraId="3BE6DC42">
            <w:pPr>
              <w:pStyle w:val="21"/>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工业</w:t>
            </w:r>
          </w:p>
        </w:tc>
        <w:tc>
          <w:tcPr>
            <w:tcW w:w="964" w:type="dxa"/>
            <w:noWrap w:val="0"/>
            <w:vAlign w:val="center"/>
          </w:tcPr>
          <w:p w14:paraId="5B5A4E9F">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详见附表一</w:t>
            </w:r>
          </w:p>
        </w:tc>
      </w:tr>
      <w:tr w14:paraId="66E01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8" w:type="dxa"/>
            <w:noWrap w:val="0"/>
            <w:vAlign w:val="center"/>
          </w:tcPr>
          <w:p w14:paraId="19C8F7B2">
            <w:pPr>
              <w:pStyle w:val="21"/>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p>
        </w:tc>
        <w:tc>
          <w:tcPr>
            <w:tcW w:w="871" w:type="dxa"/>
            <w:noWrap w:val="0"/>
            <w:vAlign w:val="center"/>
          </w:tcPr>
          <w:p w14:paraId="7D547C1C">
            <w:pPr>
              <w:pStyle w:val="21"/>
              <w:jc w:val="center"/>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auto"/>
                <w:kern w:val="2"/>
                <w:sz w:val="20"/>
                <w:szCs w:val="20"/>
                <w:highlight w:val="none"/>
                <w:lang w:val="en-US" w:eastAsia="zh-CN" w:bidi="ar-SA"/>
              </w:rPr>
              <w:t>△</w:t>
            </w:r>
          </w:p>
        </w:tc>
        <w:tc>
          <w:tcPr>
            <w:tcW w:w="871" w:type="dxa"/>
            <w:noWrap w:val="0"/>
            <w:vAlign w:val="center"/>
          </w:tcPr>
          <w:p w14:paraId="6ED10834">
            <w:pPr>
              <w:pStyle w:val="21"/>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货物</w:t>
            </w:r>
          </w:p>
        </w:tc>
        <w:tc>
          <w:tcPr>
            <w:tcW w:w="2372" w:type="dxa"/>
            <w:noWrap w:val="0"/>
            <w:vAlign w:val="center"/>
          </w:tcPr>
          <w:p w14:paraId="54C90219">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多功能电动手术床（通用）</w:t>
            </w:r>
          </w:p>
        </w:tc>
        <w:tc>
          <w:tcPr>
            <w:tcW w:w="494" w:type="dxa"/>
            <w:noWrap w:val="0"/>
            <w:vAlign w:val="center"/>
          </w:tcPr>
          <w:p w14:paraId="0FA7F901">
            <w:pPr>
              <w:pStyle w:val="21"/>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台</w:t>
            </w:r>
          </w:p>
        </w:tc>
        <w:tc>
          <w:tcPr>
            <w:tcW w:w="666" w:type="dxa"/>
            <w:noWrap w:val="0"/>
            <w:vAlign w:val="center"/>
          </w:tcPr>
          <w:p w14:paraId="20B86382">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1216" w:type="dxa"/>
            <w:noWrap w:val="0"/>
            <w:vAlign w:val="center"/>
          </w:tcPr>
          <w:p w14:paraId="1866D90F">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160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00.00</w:t>
            </w:r>
          </w:p>
        </w:tc>
        <w:tc>
          <w:tcPr>
            <w:tcW w:w="1301" w:type="dxa"/>
            <w:noWrap w:val="0"/>
            <w:vAlign w:val="center"/>
          </w:tcPr>
          <w:p w14:paraId="35868D82">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160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00.00</w:t>
            </w:r>
          </w:p>
        </w:tc>
        <w:tc>
          <w:tcPr>
            <w:tcW w:w="844" w:type="dxa"/>
            <w:noWrap w:val="0"/>
            <w:vAlign w:val="center"/>
          </w:tcPr>
          <w:p w14:paraId="68C7B5E3">
            <w:pPr>
              <w:pStyle w:val="21"/>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工业</w:t>
            </w:r>
          </w:p>
        </w:tc>
        <w:tc>
          <w:tcPr>
            <w:tcW w:w="964" w:type="dxa"/>
            <w:noWrap w:val="0"/>
            <w:vAlign w:val="center"/>
          </w:tcPr>
          <w:p w14:paraId="74D5B236">
            <w:pPr>
              <w:pStyle w:val="2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详见附表一</w:t>
            </w:r>
          </w:p>
        </w:tc>
      </w:tr>
    </w:tbl>
    <w:p w14:paraId="2ADB481D">
      <w:pPr>
        <w:pStyle w:val="21"/>
        <w:rPr>
          <w:b/>
          <w:color w:val="auto"/>
          <w:highlight w:val="none"/>
        </w:rPr>
      </w:pPr>
      <w:r>
        <w:rPr>
          <w:b/>
          <w:color w:val="auto"/>
          <w:highlight w:val="none"/>
        </w:rPr>
        <w:t>附表一：</w:t>
      </w:r>
    </w:p>
    <w:tbl>
      <w:tblPr>
        <w:tblStyle w:val="18"/>
        <w:tblW w:w="9540" w:type="dxa"/>
        <w:tblInd w:w="-35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576"/>
        <w:gridCol w:w="8247"/>
      </w:tblGrid>
      <w:tr w14:paraId="61E60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57007E11">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参数性质</w:t>
            </w:r>
          </w:p>
        </w:tc>
        <w:tc>
          <w:tcPr>
            <w:tcW w:w="576" w:type="dxa"/>
            <w:noWrap w:val="0"/>
            <w:vAlign w:val="top"/>
          </w:tcPr>
          <w:p w14:paraId="68811B5A">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247" w:type="dxa"/>
            <w:noWrap w:val="0"/>
            <w:vAlign w:val="top"/>
          </w:tcPr>
          <w:p w14:paraId="025FE01D">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具体技术(参数)要求</w:t>
            </w:r>
          </w:p>
        </w:tc>
      </w:tr>
      <w:tr w14:paraId="52D3E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2CDA3F72">
            <w:pPr>
              <w:spacing w:line="360" w:lineRule="auto"/>
              <w:rPr>
                <w:rFonts w:hint="eastAsia" w:ascii="宋体" w:hAnsi="宋体" w:eastAsia="宋体" w:cs="宋体"/>
                <w:color w:val="auto"/>
                <w:sz w:val="20"/>
                <w:szCs w:val="20"/>
                <w:highlight w:val="none"/>
              </w:rPr>
            </w:pPr>
          </w:p>
        </w:tc>
        <w:tc>
          <w:tcPr>
            <w:tcW w:w="576" w:type="dxa"/>
            <w:noWrap w:val="0"/>
            <w:vAlign w:val="top"/>
          </w:tcPr>
          <w:p w14:paraId="301A2EF5">
            <w:pPr>
              <w:pStyle w:val="21"/>
              <w:spacing w:line="360" w:lineRule="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8247" w:type="dxa"/>
            <w:shd w:val="clear" w:color="auto" w:fill="auto"/>
            <w:noWrap w:val="0"/>
            <w:vAlign w:val="center"/>
          </w:tcPr>
          <w:p w14:paraId="63F0D1A8">
            <w:pPr>
              <w:pStyle w:val="2"/>
              <w:ind w:left="0" w:leftChars="0" w:firstLine="0" w:firstLineChars="0"/>
              <w:jc w:val="left"/>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采购项目的基本信息：</w:t>
            </w:r>
          </w:p>
          <w:p w14:paraId="1B112DB9">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（一）标的名称：多功能电动手术床（颅脑）、多功能电动手术床（通用）</w:t>
            </w:r>
          </w:p>
          <w:p w14:paraId="2A3D3B21">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（二）设备需要实现的功能和目标：用于手术时支撑患者，通过选配不同配件可以满足所有科室的手术需求。</w:t>
            </w:r>
          </w:p>
          <w:p w14:paraId="1BCEC4F8">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（三）</w:t>
            </w:r>
            <w:r>
              <w:rPr>
                <w:rFonts w:hint="eastAsia" w:ascii="宋体" w:hAnsi="宋体" w:cs="宋体"/>
                <w:color w:val="auto"/>
                <w:kern w:val="2"/>
                <w:sz w:val="20"/>
                <w:szCs w:val="20"/>
                <w:highlight w:val="none"/>
                <w:lang w:val="en-US" w:eastAsia="zh-CN" w:bidi="ar-SA"/>
              </w:rPr>
              <w:t>预算金额</w:t>
            </w:r>
            <w:r>
              <w:rPr>
                <w:rFonts w:hint="eastAsia" w:ascii="宋体" w:hAnsi="宋体" w:eastAsia="宋体" w:cs="宋体"/>
                <w:color w:val="auto"/>
                <w:kern w:val="2"/>
                <w:sz w:val="20"/>
                <w:szCs w:val="20"/>
                <w:highlight w:val="none"/>
                <w:lang w:val="en-US" w:eastAsia="zh-CN" w:bidi="ar-SA"/>
              </w:rPr>
              <w:t>：多功能电动手术床（颅脑）15.78万元，多功能电动手术床（通用）16.09万元。</w:t>
            </w:r>
          </w:p>
          <w:p w14:paraId="5B774BD2">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（四）数量：各一台</w:t>
            </w:r>
          </w:p>
        </w:tc>
      </w:tr>
      <w:tr w14:paraId="790FD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07A4B0E0">
            <w:pPr>
              <w:spacing w:line="360" w:lineRule="auto"/>
              <w:rPr>
                <w:rFonts w:hint="eastAsia" w:ascii="宋体" w:hAnsi="宋体" w:eastAsia="宋体" w:cs="宋体"/>
                <w:color w:val="auto"/>
                <w:sz w:val="20"/>
                <w:szCs w:val="20"/>
                <w:highlight w:val="none"/>
              </w:rPr>
            </w:pPr>
          </w:p>
        </w:tc>
        <w:tc>
          <w:tcPr>
            <w:tcW w:w="576" w:type="dxa"/>
            <w:noWrap w:val="0"/>
            <w:vAlign w:val="top"/>
          </w:tcPr>
          <w:p w14:paraId="2C28778A">
            <w:pPr>
              <w:pStyle w:val="21"/>
              <w:spacing w:line="360" w:lineRule="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8247" w:type="dxa"/>
            <w:shd w:val="clear" w:color="auto" w:fill="auto"/>
            <w:noWrap w:val="0"/>
            <w:vAlign w:val="center"/>
          </w:tcPr>
          <w:p w14:paraId="5305F838">
            <w:pP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技术参数：</w:t>
            </w:r>
          </w:p>
          <w:p w14:paraId="756A0A05">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所投产品纳入医疗器械管理的，提供以下材料（如国家另有规定，则适用其规定）：第二类或第三类医疗器械产品，须提供产品合法有效的《中华人民共和国医疗器械注册证》扫描件，且所投产品型号必须与医疗器械注册证显示型号一致（注册证过期的，须提供网上可以查询的延期公告，如因其他特殊原因查询不到，须提供国家药品监督管理局受理的医疗器械注册延期通知书；涉及型号变更的须提供监督管理部门审核通过的变更文件）。第一类医疗器械产品，须提供产品《第一类医疗器械备案凭证》；</w:t>
            </w:r>
          </w:p>
          <w:p w14:paraId="17CF2AFD">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2.本项目采购多功能电动病床用于手术时支撑患者，通过选配不同配件可以满足所有科室的手术需求；</w:t>
            </w:r>
          </w:p>
          <w:p w14:paraId="78081F2A">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3.多功能电动手术床（颅脑）技术需求：</w:t>
            </w:r>
          </w:p>
          <w:p w14:paraId="3864F574">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▲3.1床板高度支持电动调节，支持超低体位手术，最低高度≤520mm，最高高度≥1010mm，方便医生坐姿操作，满足神经外科、耳鼻喉科、五官科等手术；</w:t>
            </w:r>
          </w:p>
          <w:p w14:paraId="7870CCD6">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3.2</w:t>
            </w:r>
            <w:r>
              <w:rPr>
                <w:rFonts w:hint="eastAsia" w:ascii="宋体" w:hAnsi="宋体" w:eastAsia="宋体" w:cs="宋体"/>
                <w:b w:val="0"/>
                <w:bCs w:val="0"/>
                <w:color w:val="auto"/>
                <w:kern w:val="0"/>
                <w:sz w:val="20"/>
                <w:szCs w:val="20"/>
                <w:highlight w:val="none"/>
                <w:lang w:val="en-US" w:eastAsia="zh-CN"/>
              </w:rPr>
              <w:t>床板长度：≥2050mm，宽度（不含边轨）：≥500mm；</w:t>
            </w:r>
          </w:p>
          <w:p w14:paraId="6F28A4BD">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3.3</w:t>
            </w:r>
            <w:r>
              <w:rPr>
                <w:rFonts w:hint="eastAsia" w:ascii="宋体" w:hAnsi="宋体" w:eastAsia="宋体" w:cs="宋体"/>
                <w:b w:val="0"/>
                <w:bCs w:val="0"/>
                <w:color w:val="auto"/>
                <w:kern w:val="0"/>
                <w:sz w:val="20"/>
                <w:szCs w:val="20"/>
                <w:highlight w:val="none"/>
                <w:lang w:val="en-US" w:eastAsia="zh-CN"/>
              </w:rPr>
              <w:t>床板支持水平旋转，旋转角度≥180°；</w:t>
            </w:r>
          </w:p>
          <w:p w14:paraId="5D98906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3.4</w:t>
            </w:r>
            <w:r>
              <w:rPr>
                <w:rFonts w:hint="eastAsia" w:ascii="宋体" w:hAnsi="宋体" w:eastAsia="宋体" w:cs="宋体"/>
                <w:b w:val="0"/>
                <w:bCs w:val="0"/>
                <w:color w:val="auto"/>
                <w:kern w:val="0"/>
                <w:sz w:val="20"/>
                <w:szCs w:val="20"/>
                <w:highlight w:val="none"/>
                <w:lang w:val="en-US" w:eastAsia="zh-CN"/>
              </w:rPr>
              <w:t>床板左右双向可倾斜角度：≥20°；</w:t>
            </w:r>
          </w:p>
          <w:p w14:paraId="7FA5435C">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3.5</w:t>
            </w:r>
            <w:r>
              <w:rPr>
                <w:rFonts w:hint="eastAsia" w:ascii="宋体" w:hAnsi="宋体" w:eastAsia="宋体" w:cs="宋体"/>
                <w:b w:val="0"/>
                <w:bCs w:val="0"/>
                <w:color w:val="auto"/>
                <w:kern w:val="0"/>
                <w:sz w:val="20"/>
                <w:szCs w:val="20"/>
                <w:highlight w:val="none"/>
                <w:lang w:val="en-US" w:eastAsia="zh-CN"/>
              </w:rPr>
              <w:t>床板头足双向可倾斜角度：≥25°；</w:t>
            </w:r>
          </w:p>
          <w:p w14:paraId="24A6C11C">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3.6</w:t>
            </w:r>
            <w:r>
              <w:rPr>
                <w:rFonts w:hint="eastAsia" w:ascii="宋体" w:hAnsi="宋体" w:eastAsia="宋体" w:cs="宋体"/>
                <w:b w:val="0"/>
                <w:bCs w:val="0"/>
                <w:color w:val="auto"/>
                <w:kern w:val="0"/>
                <w:sz w:val="20"/>
                <w:szCs w:val="20"/>
                <w:highlight w:val="none"/>
                <w:lang w:val="en-US" w:eastAsia="zh-CN"/>
              </w:rPr>
              <w:t>床板头部段可倾斜角度向上：≥60°，向下：≥90°；</w:t>
            </w:r>
          </w:p>
          <w:p w14:paraId="3203DC9B">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3.7</w:t>
            </w:r>
            <w:r>
              <w:rPr>
                <w:rFonts w:hint="eastAsia" w:ascii="宋体" w:hAnsi="宋体" w:eastAsia="宋体" w:cs="宋体"/>
                <w:b w:val="0"/>
                <w:bCs w:val="0"/>
                <w:color w:val="auto"/>
                <w:kern w:val="0"/>
                <w:sz w:val="20"/>
                <w:szCs w:val="20"/>
                <w:highlight w:val="none"/>
                <w:lang w:val="en-US" w:eastAsia="zh-CN"/>
              </w:rPr>
              <w:t>床板背部段可倾斜角度向上：≥80°，向下：≥40°；</w:t>
            </w:r>
          </w:p>
          <w:p w14:paraId="2D85B8E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3.8</w:t>
            </w:r>
            <w:r>
              <w:rPr>
                <w:rFonts w:hint="eastAsia" w:ascii="宋体" w:hAnsi="宋体" w:eastAsia="宋体" w:cs="宋体"/>
                <w:b w:val="0"/>
                <w:bCs w:val="0"/>
                <w:color w:val="auto"/>
                <w:kern w:val="0"/>
                <w:sz w:val="20"/>
                <w:szCs w:val="20"/>
                <w:highlight w:val="none"/>
                <w:lang w:val="en-US" w:eastAsia="zh-CN"/>
              </w:rPr>
              <w:t>床板脚部段可倾斜角度向上：≥30°，向下：≥80°，向左向右：≥180°；</w:t>
            </w:r>
          </w:p>
          <w:p w14:paraId="7F792F71">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3.9</w:t>
            </w:r>
            <w:r>
              <w:rPr>
                <w:rFonts w:hint="eastAsia" w:ascii="宋体" w:hAnsi="宋体" w:eastAsia="宋体" w:cs="宋体"/>
                <w:b w:val="0"/>
                <w:bCs w:val="0"/>
                <w:color w:val="auto"/>
                <w:kern w:val="0"/>
                <w:sz w:val="20"/>
                <w:szCs w:val="20"/>
                <w:highlight w:val="none"/>
                <w:lang w:val="en-US" w:eastAsia="zh-CN"/>
              </w:rPr>
              <w:t>床板支持X射线透视，无遮挡、阴影等；</w:t>
            </w:r>
          </w:p>
          <w:p w14:paraId="0EDF527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3.10</w:t>
            </w:r>
            <w:r>
              <w:rPr>
                <w:rFonts w:hint="eastAsia" w:ascii="宋体" w:hAnsi="宋体" w:eastAsia="宋体" w:cs="宋体"/>
                <w:b w:val="0"/>
                <w:bCs w:val="0"/>
                <w:color w:val="auto"/>
                <w:kern w:val="0"/>
                <w:sz w:val="20"/>
                <w:szCs w:val="20"/>
                <w:highlight w:val="none"/>
                <w:lang w:val="en-US" w:eastAsia="zh-CN"/>
              </w:rPr>
              <w:t>支持一键床板回归水平操作；</w:t>
            </w:r>
          </w:p>
          <w:p w14:paraId="487A408A">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3.11</w:t>
            </w:r>
            <w:r>
              <w:rPr>
                <w:rFonts w:hint="eastAsia" w:ascii="宋体" w:hAnsi="宋体" w:eastAsia="宋体" w:cs="宋体"/>
                <w:b w:val="0"/>
                <w:bCs w:val="0"/>
                <w:color w:val="auto"/>
                <w:kern w:val="0"/>
                <w:sz w:val="20"/>
                <w:szCs w:val="20"/>
                <w:highlight w:val="none"/>
                <w:lang w:val="en-US" w:eastAsia="zh-CN"/>
              </w:rPr>
              <w:t>具备多种复合体位，可一键操作；</w:t>
            </w:r>
          </w:p>
          <w:p w14:paraId="1C7EAC39">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3.12</w:t>
            </w:r>
            <w:r>
              <w:rPr>
                <w:rFonts w:hint="eastAsia" w:ascii="宋体" w:hAnsi="宋体" w:eastAsia="宋体" w:cs="宋体"/>
                <w:b w:val="0"/>
                <w:bCs w:val="0"/>
                <w:color w:val="auto"/>
                <w:kern w:val="0"/>
                <w:sz w:val="20"/>
                <w:szCs w:val="20"/>
                <w:highlight w:val="none"/>
                <w:lang w:val="en-US" w:eastAsia="zh-CN"/>
              </w:rPr>
              <w:t>床台各部件支持电动调节，包括且不限于：升降、纵转、横转、腰上腰下、刹车等；</w:t>
            </w:r>
          </w:p>
          <w:p w14:paraId="065F3E59">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3.13</w:t>
            </w:r>
            <w:r>
              <w:rPr>
                <w:rFonts w:hint="eastAsia" w:ascii="宋体" w:hAnsi="宋体" w:eastAsia="宋体" w:cs="宋体"/>
                <w:b w:val="0"/>
                <w:bCs w:val="0"/>
                <w:color w:val="auto"/>
                <w:kern w:val="0"/>
                <w:sz w:val="20"/>
                <w:szCs w:val="20"/>
                <w:highlight w:val="none"/>
                <w:lang w:val="en-US" w:eastAsia="zh-CN"/>
              </w:rPr>
              <w:t>床体表面材料使用304不锈钢，便于清洁消毒；</w:t>
            </w:r>
          </w:p>
          <w:p w14:paraId="78A34C2B">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3.14</w:t>
            </w:r>
            <w:r>
              <w:rPr>
                <w:rFonts w:hint="eastAsia" w:ascii="宋体" w:hAnsi="宋体" w:eastAsia="宋体" w:cs="宋体"/>
                <w:b w:val="0"/>
                <w:bCs w:val="0"/>
                <w:color w:val="auto"/>
                <w:kern w:val="0"/>
                <w:sz w:val="20"/>
                <w:szCs w:val="20"/>
                <w:highlight w:val="none"/>
                <w:lang w:val="en-US" w:eastAsia="zh-CN"/>
              </w:rPr>
              <w:t>手控器具备防误触功能；</w:t>
            </w:r>
          </w:p>
          <w:p w14:paraId="5E1ECBFA">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3.15</w:t>
            </w:r>
            <w:r>
              <w:rPr>
                <w:rFonts w:hint="eastAsia" w:ascii="宋体" w:hAnsi="宋体" w:eastAsia="宋体" w:cs="宋体"/>
                <w:b w:val="0"/>
                <w:bCs w:val="0"/>
                <w:color w:val="auto"/>
                <w:kern w:val="0"/>
                <w:sz w:val="20"/>
                <w:szCs w:val="20"/>
                <w:highlight w:val="none"/>
                <w:lang w:val="en-US" w:eastAsia="zh-CN"/>
              </w:rPr>
              <w:t>底部具备方便移动的轮子，具备电动刹车、手动解锁等功能；</w:t>
            </w:r>
          </w:p>
          <w:p w14:paraId="1C08441E">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3.16</w:t>
            </w:r>
            <w:r>
              <w:rPr>
                <w:rFonts w:hint="eastAsia" w:ascii="宋体" w:hAnsi="宋体" w:eastAsia="宋体" w:cs="宋体"/>
                <w:b w:val="0"/>
                <w:bCs w:val="0"/>
                <w:color w:val="auto"/>
                <w:kern w:val="0"/>
                <w:sz w:val="20"/>
                <w:szCs w:val="20"/>
                <w:highlight w:val="none"/>
                <w:lang w:val="en-US" w:eastAsia="zh-CN"/>
              </w:rPr>
              <w:t>最大承重：≥250Kg；</w:t>
            </w:r>
          </w:p>
          <w:p w14:paraId="4E0C39AE">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w:t>
            </w:r>
            <w:r>
              <w:rPr>
                <w:rFonts w:hint="eastAsia" w:ascii="宋体" w:hAnsi="宋体" w:eastAsia="宋体" w:cs="宋体"/>
                <w:b w:val="0"/>
                <w:bCs w:val="0"/>
                <w:color w:val="auto"/>
                <w:kern w:val="0"/>
                <w:sz w:val="20"/>
                <w:szCs w:val="20"/>
                <w:highlight w:val="none"/>
                <w:lang w:val="en-US" w:eastAsia="zh-CN"/>
              </w:rPr>
              <w:t>多功能电动手术床（通用）技术需求：</w:t>
            </w:r>
          </w:p>
          <w:p w14:paraId="2A7B417C">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w:t>
            </w:r>
            <w:r>
              <w:rPr>
                <w:rFonts w:hint="eastAsia" w:ascii="宋体" w:hAnsi="宋体" w:eastAsia="宋体" w:cs="宋体"/>
                <w:b w:val="0"/>
                <w:bCs w:val="0"/>
                <w:color w:val="auto"/>
                <w:kern w:val="0"/>
                <w:sz w:val="20"/>
                <w:szCs w:val="20"/>
                <w:highlight w:val="none"/>
                <w:lang w:val="en-US" w:eastAsia="zh-CN"/>
              </w:rPr>
              <w:t>床板高度支持电动调节，最低高度≤600mm，最高高度≥950mm，满足各种外科、妇产科等手术；</w:t>
            </w:r>
          </w:p>
          <w:p w14:paraId="29E19455">
            <w:pPr>
              <w:rPr>
                <w:rFonts w:hint="eastAsia" w:ascii="宋体" w:hAnsi="宋体" w:eastAsia="宋体" w:cs="宋体"/>
                <w:b w:val="0"/>
                <w:bCs w:val="0"/>
                <w:color w:val="auto"/>
                <w:kern w:val="0"/>
                <w:sz w:val="20"/>
                <w:szCs w:val="20"/>
                <w:highlight w:val="none"/>
                <w:lang w:val="zh-CN" w:eastAsia="zh-CN"/>
              </w:rPr>
            </w:pPr>
            <w:r>
              <w:rPr>
                <w:rFonts w:hint="eastAsia" w:ascii="宋体" w:hAnsi="宋体" w:cs="宋体"/>
                <w:b w:val="0"/>
                <w:bCs w:val="0"/>
                <w:color w:val="auto"/>
                <w:kern w:val="0"/>
                <w:sz w:val="20"/>
                <w:szCs w:val="20"/>
                <w:highlight w:val="none"/>
                <w:lang w:val="en-US" w:eastAsia="zh-CN"/>
              </w:rPr>
              <w:t>4.2</w:t>
            </w:r>
            <w:r>
              <w:rPr>
                <w:rFonts w:hint="eastAsia" w:ascii="宋体" w:hAnsi="宋体" w:eastAsia="宋体" w:cs="宋体"/>
                <w:b w:val="0"/>
                <w:bCs w:val="0"/>
                <w:color w:val="auto"/>
                <w:kern w:val="0"/>
                <w:sz w:val="20"/>
                <w:szCs w:val="20"/>
                <w:highlight w:val="none"/>
                <w:lang w:val="zh-CN" w:eastAsia="zh-CN"/>
              </w:rPr>
              <w:t>床板长度：≥2050mm，宽度（不含边轨）：≥500mm；</w:t>
            </w:r>
          </w:p>
          <w:p w14:paraId="5D62F090">
            <w:pPr>
              <w:rPr>
                <w:rFonts w:hint="eastAsia" w:ascii="宋体" w:hAnsi="宋体" w:eastAsia="宋体" w:cs="宋体"/>
                <w:b w:val="0"/>
                <w:bCs w:val="0"/>
                <w:color w:val="auto"/>
                <w:kern w:val="0"/>
                <w:sz w:val="20"/>
                <w:szCs w:val="20"/>
                <w:highlight w:val="none"/>
                <w:lang w:val="zh-CN" w:eastAsia="zh-CN"/>
              </w:rPr>
            </w:pPr>
            <w:r>
              <w:rPr>
                <w:rFonts w:hint="eastAsia" w:ascii="宋体" w:hAnsi="宋体" w:cs="宋体"/>
                <w:b w:val="0"/>
                <w:bCs w:val="0"/>
                <w:color w:val="auto"/>
                <w:kern w:val="0"/>
                <w:sz w:val="20"/>
                <w:szCs w:val="20"/>
                <w:highlight w:val="none"/>
                <w:lang w:val="en-US" w:eastAsia="zh-CN"/>
              </w:rPr>
              <w:t>4.3</w:t>
            </w:r>
            <w:r>
              <w:rPr>
                <w:rFonts w:hint="eastAsia" w:ascii="宋体" w:hAnsi="宋体" w:eastAsia="宋体" w:cs="宋体"/>
                <w:b w:val="0"/>
                <w:bCs w:val="0"/>
                <w:color w:val="auto"/>
                <w:kern w:val="0"/>
                <w:sz w:val="20"/>
                <w:szCs w:val="20"/>
                <w:highlight w:val="none"/>
                <w:lang w:val="zh-CN" w:eastAsia="zh-CN"/>
              </w:rPr>
              <w:t>床板支持纵向移动，平移范围：≥350mm；</w:t>
            </w:r>
          </w:p>
          <w:p w14:paraId="71D8DF60">
            <w:pPr>
              <w:rPr>
                <w:rFonts w:hint="eastAsia" w:ascii="宋体" w:hAnsi="宋体" w:eastAsia="宋体" w:cs="宋体"/>
                <w:b w:val="0"/>
                <w:bCs w:val="0"/>
                <w:color w:val="auto"/>
                <w:kern w:val="0"/>
                <w:sz w:val="20"/>
                <w:szCs w:val="20"/>
                <w:highlight w:val="none"/>
                <w:lang w:val="zh-CN" w:eastAsia="zh-CN"/>
              </w:rPr>
            </w:pPr>
            <w:r>
              <w:rPr>
                <w:rFonts w:hint="eastAsia" w:ascii="宋体" w:hAnsi="宋体" w:cs="宋体"/>
                <w:b w:val="0"/>
                <w:bCs w:val="0"/>
                <w:color w:val="auto"/>
                <w:kern w:val="0"/>
                <w:sz w:val="20"/>
                <w:szCs w:val="20"/>
                <w:highlight w:val="none"/>
                <w:lang w:val="en-US" w:eastAsia="zh-CN"/>
              </w:rPr>
              <w:t>4.4</w:t>
            </w:r>
            <w:r>
              <w:rPr>
                <w:rFonts w:hint="eastAsia" w:ascii="宋体" w:hAnsi="宋体" w:eastAsia="宋体" w:cs="宋体"/>
                <w:b w:val="0"/>
                <w:bCs w:val="0"/>
                <w:color w:val="auto"/>
                <w:kern w:val="0"/>
                <w:sz w:val="20"/>
                <w:szCs w:val="20"/>
                <w:highlight w:val="none"/>
                <w:lang w:val="en-US" w:eastAsia="zh-CN"/>
              </w:rPr>
              <w:t>床板左右双向可倾斜角度：≥20°；</w:t>
            </w:r>
          </w:p>
          <w:p w14:paraId="75DAC461">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4.5</w:t>
            </w:r>
            <w:r>
              <w:rPr>
                <w:rFonts w:hint="eastAsia" w:ascii="宋体" w:hAnsi="宋体" w:eastAsia="宋体" w:cs="宋体"/>
                <w:b w:val="0"/>
                <w:bCs w:val="0"/>
                <w:color w:val="auto"/>
                <w:kern w:val="0"/>
                <w:sz w:val="20"/>
                <w:szCs w:val="20"/>
                <w:highlight w:val="none"/>
                <w:lang w:val="en-US" w:eastAsia="zh-CN"/>
              </w:rPr>
              <w:t>床板头足双向可倾斜角度：≥30°；</w:t>
            </w:r>
          </w:p>
          <w:p w14:paraId="5B16D22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4.6</w:t>
            </w:r>
            <w:r>
              <w:rPr>
                <w:rFonts w:hint="eastAsia" w:ascii="宋体" w:hAnsi="宋体" w:eastAsia="宋体" w:cs="宋体"/>
                <w:b w:val="0"/>
                <w:bCs w:val="0"/>
                <w:color w:val="auto"/>
                <w:kern w:val="0"/>
                <w:sz w:val="20"/>
                <w:szCs w:val="20"/>
                <w:highlight w:val="none"/>
                <w:lang w:val="en-US" w:eastAsia="zh-CN"/>
              </w:rPr>
              <w:t>床板头部段可倾斜角度向上：≥60°，向下：≥90°；</w:t>
            </w:r>
          </w:p>
          <w:p w14:paraId="33821835">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4.7</w:t>
            </w:r>
            <w:r>
              <w:rPr>
                <w:rFonts w:hint="eastAsia" w:ascii="宋体" w:hAnsi="宋体" w:eastAsia="宋体" w:cs="宋体"/>
                <w:b w:val="0"/>
                <w:bCs w:val="0"/>
                <w:color w:val="auto"/>
                <w:kern w:val="0"/>
                <w:sz w:val="20"/>
                <w:szCs w:val="20"/>
                <w:highlight w:val="none"/>
                <w:lang w:val="en-US" w:eastAsia="zh-CN"/>
              </w:rPr>
              <w:t>床板背部段可倾斜角度向上：≥80°，向下：≥40°；</w:t>
            </w:r>
          </w:p>
          <w:p w14:paraId="01B8AFDE">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4.8</w:t>
            </w:r>
            <w:r>
              <w:rPr>
                <w:rFonts w:hint="eastAsia" w:ascii="宋体" w:hAnsi="宋体" w:eastAsia="宋体" w:cs="宋体"/>
                <w:b w:val="0"/>
                <w:bCs w:val="0"/>
                <w:color w:val="auto"/>
                <w:kern w:val="0"/>
                <w:sz w:val="20"/>
                <w:szCs w:val="20"/>
                <w:highlight w:val="none"/>
                <w:lang w:val="en-US" w:eastAsia="zh-CN"/>
              </w:rPr>
              <w:t>床板脚部段可倾斜角度向上：≥30°，向下：≥80°，向左向右：≥180°；</w:t>
            </w:r>
          </w:p>
          <w:p w14:paraId="467D30C2">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4.9</w:t>
            </w:r>
            <w:r>
              <w:rPr>
                <w:rFonts w:hint="eastAsia" w:ascii="宋体" w:hAnsi="宋体" w:eastAsia="宋体" w:cs="宋体"/>
                <w:b w:val="0"/>
                <w:bCs w:val="0"/>
                <w:color w:val="auto"/>
                <w:kern w:val="0"/>
                <w:sz w:val="20"/>
                <w:szCs w:val="20"/>
                <w:highlight w:val="none"/>
                <w:lang w:val="en-US" w:eastAsia="zh-CN"/>
              </w:rPr>
              <w:t>床板支持X射线透视，无遮挡、阴影等；</w:t>
            </w:r>
          </w:p>
          <w:p w14:paraId="79810E09">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4.10</w:t>
            </w:r>
            <w:r>
              <w:rPr>
                <w:rFonts w:hint="eastAsia" w:ascii="宋体" w:hAnsi="宋体" w:eastAsia="宋体" w:cs="宋体"/>
                <w:b w:val="0"/>
                <w:bCs w:val="0"/>
                <w:color w:val="auto"/>
                <w:kern w:val="0"/>
                <w:sz w:val="20"/>
                <w:szCs w:val="20"/>
                <w:highlight w:val="none"/>
                <w:lang w:val="en-US" w:eastAsia="zh-CN"/>
              </w:rPr>
              <w:t>具备内置式肾桥，升降高度：≥100mm，方便医师操作；</w:t>
            </w:r>
          </w:p>
          <w:p w14:paraId="0E29DD10">
            <w:pPr>
              <w:rPr>
                <w:rFonts w:hint="eastAsia" w:ascii="宋体" w:hAnsi="宋体" w:eastAsia="宋体" w:cs="宋体"/>
                <w:b w:val="0"/>
                <w:bCs w:val="0"/>
                <w:color w:val="auto"/>
                <w:kern w:val="0"/>
                <w:sz w:val="20"/>
                <w:szCs w:val="20"/>
                <w:highlight w:val="none"/>
                <w:lang w:val="zh-CN" w:eastAsia="zh-CN"/>
              </w:rPr>
            </w:pPr>
            <w:r>
              <w:rPr>
                <w:rFonts w:hint="eastAsia" w:ascii="宋体" w:hAnsi="宋体" w:cs="宋体"/>
                <w:b w:val="0"/>
                <w:bCs w:val="0"/>
                <w:color w:val="auto"/>
                <w:kern w:val="0"/>
                <w:sz w:val="20"/>
                <w:szCs w:val="20"/>
                <w:highlight w:val="none"/>
                <w:lang w:val="en-US" w:eastAsia="zh-CN"/>
              </w:rPr>
              <w:t>4.11</w:t>
            </w:r>
            <w:r>
              <w:rPr>
                <w:rFonts w:hint="eastAsia" w:ascii="宋体" w:hAnsi="宋体" w:eastAsia="宋体" w:cs="宋体"/>
                <w:b w:val="0"/>
                <w:bCs w:val="0"/>
                <w:color w:val="auto"/>
                <w:kern w:val="0"/>
                <w:sz w:val="20"/>
                <w:szCs w:val="20"/>
                <w:highlight w:val="none"/>
                <w:lang w:val="zh-CN" w:eastAsia="zh-CN"/>
              </w:rPr>
              <w:t>支持一键床板回归水平操作；</w:t>
            </w:r>
          </w:p>
          <w:p w14:paraId="0DC7CD79">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4.12</w:t>
            </w:r>
            <w:r>
              <w:rPr>
                <w:rFonts w:hint="eastAsia" w:ascii="宋体" w:hAnsi="宋体" w:eastAsia="宋体" w:cs="宋体"/>
                <w:b w:val="0"/>
                <w:bCs w:val="0"/>
                <w:color w:val="auto"/>
                <w:kern w:val="0"/>
                <w:sz w:val="20"/>
                <w:szCs w:val="20"/>
                <w:highlight w:val="none"/>
                <w:lang w:val="en-US" w:eastAsia="zh-CN"/>
              </w:rPr>
              <w:t>具备多种复合体位，可一键操作；</w:t>
            </w:r>
          </w:p>
          <w:p w14:paraId="6699959E">
            <w:p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4.13</w:t>
            </w:r>
            <w:r>
              <w:rPr>
                <w:rFonts w:hint="eastAsia" w:ascii="宋体" w:hAnsi="宋体" w:eastAsia="宋体" w:cs="宋体"/>
                <w:b w:val="0"/>
                <w:bCs w:val="0"/>
                <w:color w:val="auto"/>
                <w:kern w:val="0"/>
                <w:sz w:val="20"/>
                <w:szCs w:val="20"/>
                <w:highlight w:val="none"/>
                <w:lang w:val="en-US" w:eastAsia="zh-CN"/>
              </w:rPr>
              <w:t>床台各部件支持电动调节，包括且不限于：升降、纵转、横转、腰上腰下、刹车等；</w:t>
            </w:r>
          </w:p>
          <w:p w14:paraId="31D28D2C">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4.14</w:t>
            </w:r>
            <w:r>
              <w:rPr>
                <w:rFonts w:hint="eastAsia" w:ascii="宋体" w:hAnsi="宋体" w:eastAsia="宋体" w:cs="宋体"/>
                <w:b w:val="0"/>
                <w:bCs w:val="0"/>
                <w:color w:val="auto"/>
                <w:kern w:val="0"/>
                <w:sz w:val="20"/>
                <w:szCs w:val="20"/>
                <w:highlight w:val="none"/>
                <w:lang w:val="en-US" w:eastAsia="zh-CN"/>
              </w:rPr>
              <w:t>床体表面材料使用304不锈钢，便于清洁消毒；</w:t>
            </w:r>
          </w:p>
          <w:p w14:paraId="53876023">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4.15</w:t>
            </w:r>
            <w:r>
              <w:rPr>
                <w:rFonts w:hint="eastAsia" w:ascii="宋体" w:hAnsi="宋体" w:eastAsia="宋体" w:cs="宋体"/>
                <w:b w:val="0"/>
                <w:bCs w:val="0"/>
                <w:color w:val="auto"/>
                <w:kern w:val="0"/>
                <w:sz w:val="20"/>
                <w:szCs w:val="20"/>
                <w:highlight w:val="none"/>
                <w:lang w:val="en-US" w:eastAsia="zh-CN"/>
              </w:rPr>
              <w:t>手控器具备防误触功能；</w:t>
            </w:r>
          </w:p>
          <w:p w14:paraId="52EA074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4.16</w:t>
            </w:r>
            <w:r>
              <w:rPr>
                <w:rFonts w:hint="eastAsia" w:ascii="宋体" w:hAnsi="宋体" w:eastAsia="宋体" w:cs="宋体"/>
                <w:b w:val="0"/>
                <w:bCs w:val="0"/>
                <w:color w:val="auto"/>
                <w:kern w:val="0"/>
                <w:sz w:val="20"/>
                <w:szCs w:val="20"/>
                <w:highlight w:val="none"/>
                <w:lang w:val="en-US" w:eastAsia="zh-CN"/>
              </w:rPr>
              <w:t>底部具备方便移动的轮子，具备电动刹车、手动解锁等功能；</w:t>
            </w:r>
          </w:p>
          <w:p w14:paraId="7CF96A87">
            <w:pP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4.17</w:t>
            </w:r>
            <w:r>
              <w:rPr>
                <w:rFonts w:hint="eastAsia" w:ascii="宋体" w:hAnsi="宋体" w:eastAsia="宋体" w:cs="宋体"/>
                <w:b w:val="0"/>
                <w:bCs w:val="0"/>
                <w:color w:val="auto"/>
                <w:kern w:val="0"/>
                <w:sz w:val="20"/>
                <w:szCs w:val="20"/>
                <w:highlight w:val="none"/>
                <w:lang w:val="en-US" w:eastAsia="zh-CN"/>
              </w:rPr>
              <w:t>最大承重：≥350Kg；</w:t>
            </w:r>
          </w:p>
          <w:p w14:paraId="52FE564B">
            <w:pPr>
              <w:numPr>
                <w:ilvl w:val="0"/>
                <w:numId w:val="3"/>
              </w:numP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▲配置需求:</w:t>
            </w:r>
          </w:p>
          <w:p w14:paraId="35B03EA4">
            <w:pPr>
              <w:pStyle w:val="2"/>
              <w:numPr>
                <w:ilvl w:val="-1"/>
                <w:numId w:val="0"/>
              </w:numPr>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5.1</w:t>
            </w:r>
            <w:r>
              <w:rPr>
                <w:rFonts w:hint="eastAsia" w:ascii="宋体" w:hAnsi="宋体" w:eastAsia="宋体" w:cs="宋体"/>
                <w:b w:val="0"/>
                <w:bCs w:val="0"/>
                <w:color w:val="auto"/>
                <w:kern w:val="0"/>
                <w:sz w:val="20"/>
                <w:szCs w:val="20"/>
                <w:highlight w:val="none"/>
                <w:lang w:val="en-US" w:eastAsia="zh-CN"/>
              </w:rPr>
              <w:t>多功能电动手术床（颅脑）</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4"/>
              <w:gridCol w:w="4724"/>
              <w:gridCol w:w="645"/>
              <w:gridCol w:w="932"/>
              <w:gridCol w:w="933"/>
            </w:tblGrid>
            <w:tr w14:paraId="0AE6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7777B67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序号</w:t>
                  </w:r>
                </w:p>
              </w:tc>
              <w:tc>
                <w:tcPr>
                  <w:tcW w:w="2945" w:type="pct"/>
                  <w:shd w:val="clear" w:color="auto" w:fill="auto"/>
                  <w:tcMar>
                    <w:top w:w="15" w:type="dxa"/>
                    <w:left w:w="15" w:type="dxa"/>
                    <w:right w:w="15" w:type="dxa"/>
                  </w:tcMar>
                  <w:vAlign w:val="center"/>
                </w:tcPr>
                <w:p w14:paraId="03D52EC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名称</w:t>
                  </w:r>
                </w:p>
              </w:tc>
              <w:tc>
                <w:tcPr>
                  <w:tcW w:w="402" w:type="pct"/>
                  <w:shd w:val="clear" w:color="auto" w:fill="auto"/>
                  <w:tcMar>
                    <w:top w:w="15" w:type="dxa"/>
                    <w:left w:w="15" w:type="dxa"/>
                    <w:right w:w="15" w:type="dxa"/>
                  </w:tcMar>
                  <w:vAlign w:val="center"/>
                </w:tcPr>
                <w:p w14:paraId="1AD2EF1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单位</w:t>
                  </w:r>
                </w:p>
              </w:tc>
              <w:tc>
                <w:tcPr>
                  <w:tcW w:w="581" w:type="pct"/>
                  <w:shd w:val="clear" w:color="auto" w:fill="auto"/>
                  <w:tcMar>
                    <w:top w:w="15" w:type="dxa"/>
                    <w:left w:w="15" w:type="dxa"/>
                    <w:right w:w="15" w:type="dxa"/>
                  </w:tcMar>
                  <w:vAlign w:val="center"/>
                </w:tcPr>
                <w:p w14:paraId="6A7535B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数量</w:t>
                  </w:r>
                </w:p>
              </w:tc>
              <w:tc>
                <w:tcPr>
                  <w:tcW w:w="581" w:type="pct"/>
                  <w:shd w:val="clear" w:color="auto" w:fill="auto"/>
                  <w:tcMar>
                    <w:top w:w="15" w:type="dxa"/>
                    <w:left w:w="15" w:type="dxa"/>
                    <w:right w:w="15" w:type="dxa"/>
                  </w:tcMar>
                  <w:vAlign w:val="center"/>
                </w:tcPr>
                <w:p w14:paraId="690C5509">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备注</w:t>
                  </w:r>
                </w:p>
              </w:tc>
            </w:tr>
            <w:tr w14:paraId="01EE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3E28F57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2945" w:type="pct"/>
                  <w:shd w:val="clear" w:color="auto" w:fill="auto"/>
                  <w:tcMar>
                    <w:top w:w="15" w:type="dxa"/>
                    <w:left w:w="15" w:type="dxa"/>
                    <w:right w:w="15" w:type="dxa"/>
                  </w:tcMar>
                  <w:vAlign w:val="center"/>
                </w:tcPr>
                <w:p w14:paraId="7C33D65A">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多功能电动手术床（颅脑）</w:t>
                  </w:r>
                </w:p>
              </w:tc>
              <w:tc>
                <w:tcPr>
                  <w:tcW w:w="402" w:type="pct"/>
                  <w:shd w:val="clear" w:color="auto" w:fill="auto"/>
                  <w:tcMar>
                    <w:top w:w="15" w:type="dxa"/>
                    <w:left w:w="15" w:type="dxa"/>
                    <w:right w:w="15" w:type="dxa"/>
                  </w:tcMar>
                  <w:vAlign w:val="center"/>
                </w:tcPr>
                <w:p w14:paraId="092E14B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台</w:t>
                  </w:r>
                </w:p>
              </w:tc>
              <w:tc>
                <w:tcPr>
                  <w:tcW w:w="581" w:type="pct"/>
                  <w:shd w:val="clear" w:color="auto" w:fill="auto"/>
                  <w:tcMar>
                    <w:top w:w="15" w:type="dxa"/>
                    <w:left w:w="15" w:type="dxa"/>
                    <w:right w:w="15" w:type="dxa"/>
                  </w:tcMar>
                  <w:vAlign w:val="center"/>
                </w:tcPr>
                <w:p w14:paraId="515FDD4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7D2AF53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需在分项报价表中</w:t>
                  </w:r>
                  <w:r>
                    <w:rPr>
                      <w:rFonts w:hint="eastAsia" w:ascii="宋体" w:hAnsi="宋体" w:eastAsia="宋体" w:cs="宋体"/>
                      <w:b w:val="0"/>
                      <w:bCs w:val="0"/>
                      <w:color w:val="auto"/>
                      <w:kern w:val="0"/>
                      <w:sz w:val="20"/>
                      <w:szCs w:val="20"/>
                      <w:highlight w:val="none"/>
                      <w:lang w:val="en-US" w:eastAsia="zh-CN"/>
                    </w:rPr>
                    <w:t>单项报价</w:t>
                  </w:r>
                </w:p>
              </w:tc>
            </w:tr>
            <w:tr w14:paraId="03FA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36EED4BD">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w:t>
                  </w:r>
                </w:p>
              </w:tc>
              <w:tc>
                <w:tcPr>
                  <w:tcW w:w="2945" w:type="pct"/>
                  <w:shd w:val="clear" w:color="auto" w:fill="auto"/>
                  <w:tcMar>
                    <w:top w:w="15" w:type="dxa"/>
                    <w:left w:w="15" w:type="dxa"/>
                    <w:right w:w="15" w:type="dxa"/>
                  </w:tcMar>
                  <w:vAlign w:val="center"/>
                </w:tcPr>
                <w:p w14:paraId="6C28AF9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头板</w:t>
                  </w:r>
                </w:p>
              </w:tc>
              <w:tc>
                <w:tcPr>
                  <w:tcW w:w="402" w:type="pct"/>
                  <w:shd w:val="clear" w:color="auto" w:fill="auto"/>
                  <w:tcMar>
                    <w:top w:w="15" w:type="dxa"/>
                    <w:left w:w="15" w:type="dxa"/>
                    <w:right w:w="15" w:type="dxa"/>
                  </w:tcMar>
                  <w:vAlign w:val="center"/>
                </w:tcPr>
                <w:p w14:paraId="19323AC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52249757">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1D638ECE">
                  <w:pPr>
                    <w:jc w:val="center"/>
                    <w:rPr>
                      <w:rFonts w:hint="eastAsia" w:ascii="宋体" w:hAnsi="宋体" w:eastAsia="宋体" w:cs="宋体"/>
                      <w:b w:val="0"/>
                      <w:bCs w:val="0"/>
                      <w:color w:val="auto"/>
                      <w:kern w:val="0"/>
                      <w:sz w:val="20"/>
                      <w:szCs w:val="20"/>
                      <w:highlight w:val="none"/>
                      <w:lang w:val="en-US" w:eastAsia="zh-CN"/>
                    </w:rPr>
                  </w:pPr>
                </w:p>
              </w:tc>
            </w:tr>
            <w:tr w14:paraId="1116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6A5652E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3</w:t>
                  </w:r>
                </w:p>
              </w:tc>
              <w:tc>
                <w:tcPr>
                  <w:tcW w:w="2945" w:type="pct"/>
                  <w:shd w:val="clear" w:color="auto" w:fill="auto"/>
                  <w:tcMar>
                    <w:top w:w="15" w:type="dxa"/>
                    <w:left w:w="15" w:type="dxa"/>
                    <w:right w:w="15" w:type="dxa"/>
                  </w:tcMar>
                  <w:vAlign w:val="center"/>
                </w:tcPr>
                <w:p w14:paraId="21F658D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手板</w:t>
                  </w:r>
                </w:p>
              </w:tc>
              <w:tc>
                <w:tcPr>
                  <w:tcW w:w="402" w:type="pct"/>
                  <w:shd w:val="clear" w:color="auto" w:fill="auto"/>
                  <w:tcMar>
                    <w:top w:w="15" w:type="dxa"/>
                    <w:left w:w="15" w:type="dxa"/>
                    <w:right w:w="15" w:type="dxa"/>
                  </w:tcMar>
                  <w:vAlign w:val="center"/>
                </w:tcPr>
                <w:p w14:paraId="50D6C9A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4DCABA2E">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16CF72C9">
                  <w:pPr>
                    <w:jc w:val="center"/>
                    <w:rPr>
                      <w:rFonts w:hint="eastAsia" w:ascii="宋体" w:hAnsi="宋体" w:eastAsia="宋体" w:cs="宋体"/>
                      <w:b w:val="0"/>
                      <w:bCs w:val="0"/>
                      <w:color w:val="auto"/>
                      <w:kern w:val="0"/>
                      <w:sz w:val="20"/>
                      <w:szCs w:val="20"/>
                      <w:highlight w:val="none"/>
                      <w:lang w:val="en-US" w:eastAsia="zh-CN"/>
                    </w:rPr>
                  </w:pPr>
                </w:p>
              </w:tc>
            </w:tr>
            <w:tr w14:paraId="2E86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5DE892C2">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4</w:t>
                  </w:r>
                </w:p>
              </w:tc>
              <w:tc>
                <w:tcPr>
                  <w:tcW w:w="2945" w:type="pct"/>
                  <w:shd w:val="clear" w:color="auto" w:fill="auto"/>
                  <w:tcMar>
                    <w:top w:w="15" w:type="dxa"/>
                    <w:left w:w="15" w:type="dxa"/>
                    <w:right w:w="15" w:type="dxa"/>
                  </w:tcMar>
                  <w:vAlign w:val="center"/>
                </w:tcPr>
                <w:p w14:paraId="54B558F9">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手控器</w:t>
                  </w:r>
                </w:p>
              </w:tc>
              <w:tc>
                <w:tcPr>
                  <w:tcW w:w="402" w:type="pct"/>
                  <w:shd w:val="clear" w:color="auto" w:fill="auto"/>
                  <w:tcMar>
                    <w:top w:w="15" w:type="dxa"/>
                    <w:left w:w="15" w:type="dxa"/>
                    <w:right w:w="15" w:type="dxa"/>
                  </w:tcMar>
                  <w:vAlign w:val="center"/>
                </w:tcPr>
                <w:p w14:paraId="655F675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1327C35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44A4DB84">
                  <w:pPr>
                    <w:jc w:val="center"/>
                    <w:rPr>
                      <w:rFonts w:hint="eastAsia" w:ascii="宋体" w:hAnsi="宋体" w:eastAsia="宋体" w:cs="宋体"/>
                      <w:b w:val="0"/>
                      <w:bCs w:val="0"/>
                      <w:color w:val="auto"/>
                      <w:kern w:val="0"/>
                      <w:sz w:val="20"/>
                      <w:szCs w:val="20"/>
                      <w:highlight w:val="none"/>
                      <w:lang w:val="en-US" w:eastAsia="zh-CN"/>
                    </w:rPr>
                  </w:pPr>
                </w:p>
              </w:tc>
            </w:tr>
            <w:tr w14:paraId="6CE8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59ACD15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5</w:t>
                  </w:r>
                </w:p>
              </w:tc>
              <w:tc>
                <w:tcPr>
                  <w:tcW w:w="2945" w:type="pct"/>
                  <w:shd w:val="clear" w:color="auto" w:fill="auto"/>
                  <w:tcMar>
                    <w:top w:w="15" w:type="dxa"/>
                    <w:left w:w="15" w:type="dxa"/>
                    <w:right w:w="15" w:type="dxa"/>
                  </w:tcMar>
                  <w:vAlign w:val="center"/>
                </w:tcPr>
                <w:p w14:paraId="52C703F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麻醉幕帘架</w:t>
                  </w:r>
                </w:p>
              </w:tc>
              <w:tc>
                <w:tcPr>
                  <w:tcW w:w="402" w:type="pct"/>
                  <w:shd w:val="clear" w:color="auto" w:fill="auto"/>
                  <w:tcMar>
                    <w:top w:w="15" w:type="dxa"/>
                    <w:left w:w="15" w:type="dxa"/>
                    <w:right w:w="15" w:type="dxa"/>
                  </w:tcMar>
                  <w:vAlign w:val="center"/>
                </w:tcPr>
                <w:p w14:paraId="5D24A6F7">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01A37F3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3F26532C">
                  <w:pPr>
                    <w:jc w:val="center"/>
                    <w:rPr>
                      <w:rFonts w:hint="eastAsia" w:ascii="宋体" w:hAnsi="宋体" w:eastAsia="宋体" w:cs="宋体"/>
                      <w:b w:val="0"/>
                      <w:bCs w:val="0"/>
                      <w:color w:val="auto"/>
                      <w:kern w:val="0"/>
                      <w:sz w:val="20"/>
                      <w:szCs w:val="20"/>
                      <w:highlight w:val="none"/>
                      <w:lang w:val="en-US" w:eastAsia="zh-CN"/>
                    </w:rPr>
                  </w:pPr>
                </w:p>
              </w:tc>
            </w:tr>
            <w:tr w14:paraId="2D99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146F149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6</w:t>
                  </w:r>
                </w:p>
              </w:tc>
              <w:tc>
                <w:tcPr>
                  <w:tcW w:w="2945" w:type="pct"/>
                  <w:shd w:val="clear" w:color="auto" w:fill="auto"/>
                  <w:tcMar>
                    <w:top w:w="15" w:type="dxa"/>
                    <w:left w:w="15" w:type="dxa"/>
                    <w:right w:w="15" w:type="dxa"/>
                  </w:tcMar>
                  <w:vAlign w:val="center"/>
                </w:tcPr>
                <w:p w14:paraId="229FAC8B">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脚板</w:t>
                  </w:r>
                </w:p>
              </w:tc>
              <w:tc>
                <w:tcPr>
                  <w:tcW w:w="402" w:type="pct"/>
                  <w:shd w:val="clear" w:color="auto" w:fill="auto"/>
                  <w:tcMar>
                    <w:top w:w="15" w:type="dxa"/>
                    <w:left w:w="15" w:type="dxa"/>
                    <w:right w:w="15" w:type="dxa"/>
                  </w:tcMar>
                  <w:vAlign w:val="center"/>
                </w:tcPr>
                <w:p w14:paraId="11ADDD0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3B6FD1C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68B819D6">
                  <w:pPr>
                    <w:jc w:val="center"/>
                    <w:rPr>
                      <w:rFonts w:hint="eastAsia" w:ascii="宋体" w:hAnsi="宋体" w:eastAsia="宋体" w:cs="宋体"/>
                      <w:b w:val="0"/>
                      <w:bCs w:val="0"/>
                      <w:color w:val="auto"/>
                      <w:kern w:val="0"/>
                      <w:sz w:val="20"/>
                      <w:szCs w:val="20"/>
                      <w:highlight w:val="none"/>
                      <w:lang w:val="en-US" w:eastAsia="zh-CN"/>
                    </w:rPr>
                  </w:pPr>
                </w:p>
              </w:tc>
            </w:tr>
            <w:tr w14:paraId="55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03479AE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7</w:t>
                  </w:r>
                </w:p>
              </w:tc>
              <w:tc>
                <w:tcPr>
                  <w:tcW w:w="2945" w:type="pct"/>
                  <w:shd w:val="clear" w:color="auto" w:fill="auto"/>
                  <w:tcMar>
                    <w:top w:w="15" w:type="dxa"/>
                    <w:left w:w="15" w:type="dxa"/>
                    <w:right w:w="15" w:type="dxa"/>
                  </w:tcMar>
                  <w:vAlign w:val="center"/>
                </w:tcPr>
                <w:p w14:paraId="1F0CC4B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侧卧手架</w:t>
                  </w:r>
                </w:p>
              </w:tc>
              <w:tc>
                <w:tcPr>
                  <w:tcW w:w="402" w:type="pct"/>
                  <w:shd w:val="clear" w:color="auto" w:fill="auto"/>
                  <w:tcMar>
                    <w:top w:w="15" w:type="dxa"/>
                    <w:left w:w="15" w:type="dxa"/>
                    <w:right w:w="15" w:type="dxa"/>
                  </w:tcMar>
                  <w:vAlign w:val="center"/>
                </w:tcPr>
                <w:p w14:paraId="74871B4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47DEA2E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39320AD9">
                  <w:pPr>
                    <w:jc w:val="center"/>
                    <w:rPr>
                      <w:rFonts w:hint="eastAsia" w:ascii="宋体" w:hAnsi="宋体" w:eastAsia="宋体" w:cs="宋体"/>
                      <w:b w:val="0"/>
                      <w:bCs w:val="0"/>
                      <w:color w:val="auto"/>
                      <w:kern w:val="0"/>
                      <w:sz w:val="20"/>
                      <w:szCs w:val="20"/>
                      <w:highlight w:val="none"/>
                      <w:lang w:val="en-US" w:eastAsia="zh-CN"/>
                    </w:rPr>
                  </w:pPr>
                </w:p>
              </w:tc>
            </w:tr>
            <w:tr w14:paraId="6587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03ED6CB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8</w:t>
                  </w:r>
                </w:p>
              </w:tc>
              <w:tc>
                <w:tcPr>
                  <w:tcW w:w="2945" w:type="pct"/>
                  <w:shd w:val="clear" w:color="auto" w:fill="auto"/>
                  <w:tcMar>
                    <w:top w:w="15" w:type="dxa"/>
                    <w:left w:w="15" w:type="dxa"/>
                    <w:right w:w="15" w:type="dxa"/>
                  </w:tcMar>
                  <w:vAlign w:val="center"/>
                </w:tcPr>
                <w:p w14:paraId="4F14489D">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大腿架</w:t>
                  </w:r>
                </w:p>
              </w:tc>
              <w:tc>
                <w:tcPr>
                  <w:tcW w:w="402" w:type="pct"/>
                  <w:shd w:val="clear" w:color="auto" w:fill="auto"/>
                  <w:tcMar>
                    <w:top w:w="15" w:type="dxa"/>
                    <w:left w:w="15" w:type="dxa"/>
                    <w:right w:w="15" w:type="dxa"/>
                  </w:tcMar>
                  <w:vAlign w:val="center"/>
                </w:tcPr>
                <w:p w14:paraId="23D0933E">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7683DC0A">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49127EBC">
                  <w:pPr>
                    <w:jc w:val="center"/>
                    <w:rPr>
                      <w:rFonts w:hint="eastAsia" w:ascii="宋体" w:hAnsi="宋体" w:eastAsia="宋体" w:cs="宋体"/>
                      <w:b w:val="0"/>
                      <w:bCs w:val="0"/>
                      <w:color w:val="auto"/>
                      <w:kern w:val="0"/>
                      <w:sz w:val="20"/>
                      <w:szCs w:val="20"/>
                      <w:highlight w:val="none"/>
                      <w:lang w:val="en-US" w:eastAsia="zh-CN"/>
                    </w:rPr>
                  </w:pPr>
                </w:p>
              </w:tc>
            </w:tr>
            <w:tr w14:paraId="2E04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769DF35B">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9</w:t>
                  </w:r>
                </w:p>
              </w:tc>
              <w:tc>
                <w:tcPr>
                  <w:tcW w:w="2945" w:type="pct"/>
                  <w:shd w:val="clear" w:color="auto" w:fill="auto"/>
                  <w:tcMar>
                    <w:top w:w="15" w:type="dxa"/>
                    <w:left w:w="15" w:type="dxa"/>
                    <w:right w:w="15" w:type="dxa"/>
                  </w:tcMar>
                  <w:vAlign w:val="center"/>
                </w:tcPr>
                <w:p w14:paraId="73187BA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床垫</w:t>
                  </w:r>
                </w:p>
              </w:tc>
              <w:tc>
                <w:tcPr>
                  <w:tcW w:w="402" w:type="pct"/>
                  <w:shd w:val="clear" w:color="auto" w:fill="auto"/>
                  <w:tcMar>
                    <w:top w:w="15" w:type="dxa"/>
                    <w:left w:w="15" w:type="dxa"/>
                    <w:right w:w="15" w:type="dxa"/>
                  </w:tcMar>
                  <w:vAlign w:val="center"/>
                </w:tcPr>
                <w:p w14:paraId="39DB5ADC">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667AD81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3DE7EAF9">
                  <w:pPr>
                    <w:jc w:val="center"/>
                    <w:rPr>
                      <w:rFonts w:hint="eastAsia" w:ascii="宋体" w:hAnsi="宋体" w:eastAsia="宋体" w:cs="宋体"/>
                      <w:b w:val="0"/>
                      <w:bCs w:val="0"/>
                      <w:color w:val="auto"/>
                      <w:kern w:val="0"/>
                      <w:sz w:val="20"/>
                      <w:szCs w:val="20"/>
                      <w:highlight w:val="none"/>
                      <w:lang w:val="en-US" w:eastAsia="zh-CN"/>
                    </w:rPr>
                  </w:pPr>
                </w:p>
              </w:tc>
            </w:tr>
            <w:tr w14:paraId="1195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89" w:type="pct"/>
                  <w:shd w:val="clear" w:color="auto" w:fill="auto"/>
                  <w:tcMar>
                    <w:top w:w="15" w:type="dxa"/>
                    <w:left w:w="15" w:type="dxa"/>
                    <w:right w:w="15" w:type="dxa"/>
                  </w:tcMar>
                  <w:vAlign w:val="center"/>
                </w:tcPr>
                <w:p w14:paraId="71AAF50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10</w:t>
                  </w:r>
                </w:p>
              </w:tc>
              <w:tc>
                <w:tcPr>
                  <w:tcW w:w="2945" w:type="pct"/>
                  <w:shd w:val="clear" w:color="auto" w:fill="auto"/>
                  <w:tcMar>
                    <w:top w:w="15" w:type="dxa"/>
                    <w:left w:w="15" w:type="dxa"/>
                    <w:right w:w="15" w:type="dxa"/>
                  </w:tcMar>
                  <w:vAlign w:val="center"/>
                </w:tcPr>
                <w:p w14:paraId="298064B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说明书、保修卡、合格证、维修手册、设备快速操作指南等技术资料</w:t>
                  </w:r>
                </w:p>
              </w:tc>
              <w:tc>
                <w:tcPr>
                  <w:tcW w:w="402" w:type="pct"/>
                  <w:shd w:val="clear" w:color="auto" w:fill="auto"/>
                  <w:tcMar>
                    <w:top w:w="15" w:type="dxa"/>
                    <w:left w:w="15" w:type="dxa"/>
                    <w:right w:w="15" w:type="dxa"/>
                  </w:tcMar>
                  <w:vAlign w:val="center"/>
                </w:tcPr>
                <w:p w14:paraId="429CAD8A">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581" w:type="pct"/>
                  <w:shd w:val="clear" w:color="auto" w:fill="auto"/>
                  <w:tcMar>
                    <w:top w:w="15" w:type="dxa"/>
                    <w:left w:w="15" w:type="dxa"/>
                    <w:right w:w="15" w:type="dxa"/>
                  </w:tcMar>
                  <w:vAlign w:val="center"/>
                </w:tcPr>
                <w:p w14:paraId="4C059B4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04EC2C5D">
                  <w:pPr>
                    <w:jc w:val="center"/>
                    <w:rPr>
                      <w:rFonts w:hint="eastAsia" w:ascii="宋体" w:hAnsi="宋体" w:eastAsia="宋体" w:cs="宋体"/>
                      <w:b w:val="0"/>
                      <w:bCs w:val="0"/>
                      <w:color w:val="auto"/>
                      <w:kern w:val="0"/>
                      <w:sz w:val="20"/>
                      <w:szCs w:val="20"/>
                      <w:highlight w:val="none"/>
                      <w:lang w:val="en-US" w:eastAsia="zh-CN"/>
                    </w:rPr>
                  </w:pPr>
                </w:p>
              </w:tc>
            </w:tr>
          </w:tbl>
          <w:p w14:paraId="473F001D">
            <w:pPr>
              <w:pStyle w:val="2"/>
              <w:numPr>
                <w:ilvl w:val="-1"/>
                <w:numId w:val="0"/>
              </w:numPr>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5.2</w:t>
            </w:r>
            <w:r>
              <w:rPr>
                <w:rFonts w:hint="eastAsia" w:ascii="宋体" w:hAnsi="宋体" w:eastAsia="宋体" w:cs="宋体"/>
                <w:b w:val="0"/>
                <w:bCs w:val="0"/>
                <w:color w:val="auto"/>
                <w:kern w:val="0"/>
                <w:sz w:val="20"/>
                <w:szCs w:val="20"/>
                <w:highlight w:val="none"/>
                <w:lang w:val="en-US" w:eastAsia="zh-CN"/>
              </w:rPr>
              <w:t>多功能电动手术床（通用）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5"/>
              <w:gridCol w:w="4724"/>
              <w:gridCol w:w="645"/>
              <w:gridCol w:w="932"/>
              <w:gridCol w:w="932"/>
            </w:tblGrid>
            <w:tr w14:paraId="0E61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DA0127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序号</w:t>
                  </w:r>
                </w:p>
              </w:tc>
              <w:tc>
                <w:tcPr>
                  <w:tcW w:w="2945" w:type="pct"/>
                  <w:shd w:val="clear" w:color="auto" w:fill="auto"/>
                  <w:tcMar>
                    <w:top w:w="15" w:type="dxa"/>
                    <w:left w:w="15" w:type="dxa"/>
                    <w:right w:w="15" w:type="dxa"/>
                  </w:tcMar>
                  <w:vAlign w:val="center"/>
                </w:tcPr>
                <w:p w14:paraId="22E47D5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名称</w:t>
                  </w:r>
                </w:p>
              </w:tc>
              <w:tc>
                <w:tcPr>
                  <w:tcW w:w="402" w:type="pct"/>
                  <w:shd w:val="clear" w:color="auto" w:fill="auto"/>
                  <w:tcMar>
                    <w:top w:w="15" w:type="dxa"/>
                    <w:left w:w="15" w:type="dxa"/>
                    <w:right w:w="15" w:type="dxa"/>
                  </w:tcMar>
                  <w:vAlign w:val="center"/>
                </w:tcPr>
                <w:p w14:paraId="021AB3B9">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单位</w:t>
                  </w:r>
                </w:p>
              </w:tc>
              <w:tc>
                <w:tcPr>
                  <w:tcW w:w="581" w:type="pct"/>
                  <w:shd w:val="clear" w:color="auto" w:fill="auto"/>
                  <w:tcMar>
                    <w:top w:w="15" w:type="dxa"/>
                    <w:left w:w="15" w:type="dxa"/>
                    <w:right w:w="15" w:type="dxa"/>
                  </w:tcMar>
                  <w:vAlign w:val="center"/>
                </w:tcPr>
                <w:p w14:paraId="104BF85D">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数量</w:t>
                  </w:r>
                </w:p>
              </w:tc>
              <w:tc>
                <w:tcPr>
                  <w:tcW w:w="581" w:type="pct"/>
                  <w:shd w:val="clear" w:color="auto" w:fill="auto"/>
                  <w:tcMar>
                    <w:top w:w="15" w:type="dxa"/>
                    <w:left w:w="15" w:type="dxa"/>
                    <w:right w:w="15" w:type="dxa"/>
                  </w:tcMar>
                  <w:vAlign w:val="center"/>
                </w:tcPr>
                <w:p w14:paraId="453BB1E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备注</w:t>
                  </w:r>
                </w:p>
              </w:tc>
            </w:tr>
            <w:tr w14:paraId="2F58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2540BB52">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2945" w:type="pct"/>
                  <w:shd w:val="clear" w:color="auto" w:fill="auto"/>
                  <w:tcMar>
                    <w:top w:w="15" w:type="dxa"/>
                    <w:left w:w="15" w:type="dxa"/>
                    <w:right w:w="15" w:type="dxa"/>
                  </w:tcMar>
                  <w:vAlign w:val="center"/>
                </w:tcPr>
                <w:p w14:paraId="1645CEAD">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多功能电动手术床（通用）</w:t>
                  </w:r>
                </w:p>
              </w:tc>
              <w:tc>
                <w:tcPr>
                  <w:tcW w:w="402" w:type="pct"/>
                  <w:shd w:val="clear" w:color="auto" w:fill="auto"/>
                  <w:tcMar>
                    <w:top w:w="15" w:type="dxa"/>
                    <w:left w:w="15" w:type="dxa"/>
                    <w:right w:w="15" w:type="dxa"/>
                  </w:tcMar>
                  <w:vAlign w:val="center"/>
                </w:tcPr>
                <w:p w14:paraId="315948BB">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台</w:t>
                  </w:r>
                </w:p>
              </w:tc>
              <w:tc>
                <w:tcPr>
                  <w:tcW w:w="932" w:type="dxa"/>
                  <w:shd w:val="clear" w:color="auto" w:fill="auto"/>
                  <w:tcMar>
                    <w:top w:w="15" w:type="dxa"/>
                    <w:left w:w="15" w:type="dxa"/>
                    <w:right w:w="15" w:type="dxa"/>
                  </w:tcMar>
                  <w:vAlign w:val="center"/>
                </w:tcPr>
                <w:p w14:paraId="3AF6CFD7">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2AFD6F9A">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需在分项报价表中</w:t>
                  </w:r>
                  <w:r>
                    <w:rPr>
                      <w:rFonts w:hint="eastAsia" w:ascii="宋体" w:hAnsi="宋体" w:eastAsia="宋体" w:cs="宋体"/>
                      <w:b w:val="0"/>
                      <w:bCs w:val="0"/>
                      <w:color w:val="auto"/>
                      <w:kern w:val="0"/>
                      <w:sz w:val="20"/>
                      <w:szCs w:val="20"/>
                      <w:highlight w:val="none"/>
                      <w:lang w:val="en-US" w:eastAsia="zh-CN"/>
                    </w:rPr>
                    <w:t>单项报价</w:t>
                  </w:r>
                </w:p>
              </w:tc>
            </w:tr>
            <w:tr w14:paraId="35FA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434CA57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w:t>
                  </w:r>
                </w:p>
              </w:tc>
              <w:tc>
                <w:tcPr>
                  <w:tcW w:w="2945" w:type="pct"/>
                  <w:shd w:val="clear" w:color="auto" w:fill="auto"/>
                  <w:tcMar>
                    <w:top w:w="15" w:type="dxa"/>
                    <w:left w:w="15" w:type="dxa"/>
                    <w:right w:w="15" w:type="dxa"/>
                  </w:tcMar>
                  <w:vAlign w:val="center"/>
                </w:tcPr>
                <w:p w14:paraId="36379642">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头板</w:t>
                  </w:r>
                </w:p>
              </w:tc>
              <w:tc>
                <w:tcPr>
                  <w:tcW w:w="402" w:type="pct"/>
                  <w:shd w:val="clear" w:color="auto" w:fill="auto"/>
                  <w:tcMar>
                    <w:top w:w="15" w:type="dxa"/>
                    <w:left w:w="15" w:type="dxa"/>
                    <w:right w:w="15" w:type="dxa"/>
                  </w:tcMar>
                  <w:vAlign w:val="center"/>
                </w:tcPr>
                <w:p w14:paraId="78781DD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36AAA73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531BB41D">
                  <w:pPr>
                    <w:jc w:val="center"/>
                    <w:rPr>
                      <w:rFonts w:hint="eastAsia" w:ascii="宋体" w:hAnsi="宋体" w:eastAsia="宋体" w:cs="宋体"/>
                      <w:b w:val="0"/>
                      <w:bCs w:val="0"/>
                      <w:color w:val="auto"/>
                      <w:kern w:val="0"/>
                      <w:sz w:val="20"/>
                      <w:szCs w:val="20"/>
                      <w:highlight w:val="none"/>
                      <w:lang w:val="en-US" w:eastAsia="zh-CN"/>
                    </w:rPr>
                  </w:pPr>
                </w:p>
              </w:tc>
            </w:tr>
            <w:tr w14:paraId="3FE0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11DD2B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3</w:t>
                  </w:r>
                </w:p>
              </w:tc>
              <w:tc>
                <w:tcPr>
                  <w:tcW w:w="2945" w:type="pct"/>
                  <w:shd w:val="clear" w:color="auto" w:fill="auto"/>
                  <w:tcMar>
                    <w:top w:w="15" w:type="dxa"/>
                    <w:left w:w="15" w:type="dxa"/>
                    <w:right w:w="15" w:type="dxa"/>
                  </w:tcMar>
                  <w:vAlign w:val="center"/>
                </w:tcPr>
                <w:p w14:paraId="4C2AA2C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手板</w:t>
                  </w:r>
                </w:p>
              </w:tc>
              <w:tc>
                <w:tcPr>
                  <w:tcW w:w="402" w:type="pct"/>
                  <w:shd w:val="clear" w:color="auto" w:fill="auto"/>
                  <w:tcMar>
                    <w:top w:w="15" w:type="dxa"/>
                    <w:left w:w="15" w:type="dxa"/>
                    <w:right w:w="15" w:type="dxa"/>
                  </w:tcMar>
                  <w:vAlign w:val="center"/>
                </w:tcPr>
                <w:p w14:paraId="4ED1E7D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5E10A88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07750F07">
                  <w:pPr>
                    <w:jc w:val="center"/>
                    <w:rPr>
                      <w:rFonts w:hint="eastAsia" w:ascii="宋体" w:hAnsi="宋体" w:eastAsia="宋体" w:cs="宋体"/>
                      <w:b w:val="0"/>
                      <w:bCs w:val="0"/>
                      <w:color w:val="auto"/>
                      <w:kern w:val="0"/>
                      <w:sz w:val="20"/>
                      <w:szCs w:val="20"/>
                      <w:highlight w:val="none"/>
                      <w:lang w:val="en-US" w:eastAsia="zh-CN"/>
                    </w:rPr>
                  </w:pPr>
                </w:p>
              </w:tc>
            </w:tr>
            <w:tr w14:paraId="30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CB6E507">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4</w:t>
                  </w:r>
                </w:p>
              </w:tc>
              <w:tc>
                <w:tcPr>
                  <w:tcW w:w="2945" w:type="pct"/>
                  <w:shd w:val="clear" w:color="auto" w:fill="auto"/>
                  <w:tcMar>
                    <w:top w:w="15" w:type="dxa"/>
                    <w:left w:w="15" w:type="dxa"/>
                    <w:right w:w="15" w:type="dxa"/>
                  </w:tcMar>
                  <w:vAlign w:val="center"/>
                </w:tcPr>
                <w:p w14:paraId="550509E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手控器</w:t>
                  </w:r>
                </w:p>
              </w:tc>
              <w:tc>
                <w:tcPr>
                  <w:tcW w:w="402" w:type="pct"/>
                  <w:shd w:val="clear" w:color="auto" w:fill="auto"/>
                  <w:tcMar>
                    <w:top w:w="15" w:type="dxa"/>
                    <w:left w:w="15" w:type="dxa"/>
                    <w:right w:w="15" w:type="dxa"/>
                  </w:tcMar>
                  <w:vAlign w:val="center"/>
                </w:tcPr>
                <w:p w14:paraId="103757A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3E1479D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3A7FE0FF">
                  <w:pPr>
                    <w:jc w:val="center"/>
                    <w:rPr>
                      <w:rFonts w:hint="eastAsia" w:ascii="宋体" w:hAnsi="宋体" w:eastAsia="宋体" w:cs="宋体"/>
                      <w:b w:val="0"/>
                      <w:bCs w:val="0"/>
                      <w:color w:val="auto"/>
                      <w:kern w:val="0"/>
                      <w:sz w:val="20"/>
                      <w:szCs w:val="20"/>
                      <w:highlight w:val="none"/>
                      <w:lang w:val="en-US" w:eastAsia="zh-CN"/>
                    </w:rPr>
                  </w:pPr>
                </w:p>
              </w:tc>
            </w:tr>
            <w:tr w14:paraId="0744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A79373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5</w:t>
                  </w:r>
                </w:p>
              </w:tc>
              <w:tc>
                <w:tcPr>
                  <w:tcW w:w="2945" w:type="pct"/>
                  <w:shd w:val="clear" w:color="auto" w:fill="auto"/>
                  <w:tcMar>
                    <w:top w:w="15" w:type="dxa"/>
                    <w:left w:w="15" w:type="dxa"/>
                    <w:right w:w="15" w:type="dxa"/>
                  </w:tcMar>
                  <w:vAlign w:val="center"/>
                </w:tcPr>
                <w:p w14:paraId="4262549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麻醉幕帘架</w:t>
                  </w:r>
                </w:p>
              </w:tc>
              <w:tc>
                <w:tcPr>
                  <w:tcW w:w="402" w:type="pct"/>
                  <w:shd w:val="clear" w:color="auto" w:fill="auto"/>
                  <w:tcMar>
                    <w:top w:w="15" w:type="dxa"/>
                    <w:left w:w="15" w:type="dxa"/>
                    <w:right w:w="15" w:type="dxa"/>
                  </w:tcMar>
                  <w:vAlign w:val="center"/>
                </w:tcPr>
                <w:p w14:paraId="086F0737">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68125CFF">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0F934ECD">
                  <w:pPr>
                    <w:jc w:val="center"/>
                    <w:rPr>
                      <w:rFonts w:hint="eastAsia" w:ascii="宋体" w:hAnsi="宋体" w:eastAsia="宋体" w:cs="宋体"/>
                      <w:b w:val="0"/>
                      <w:bCs w:val="0"/>
                      <w:color w:val="auto"/>
                      <w:kern w:val="0"/>
                      <w:sz w:val="20"/>
                      <w:szCs w:val="20"/>
                      <w:highlight w:val="none"/>
                      <w:lang w:val="en-US" w:eastAsia="zh-CN"/>
                    </w:rPr>
                  </w:pPr>
                </w:p>
              </w:tc>
            </w:tr>
            <w:tr w14:paraId="16F4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06EC130">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6</w:t>
                  </w:r>
                </w:p>
              </w:tc>
              <w:tc>
                <w:tcPr>
                  <w:tcW w:w="2945" w:type="pct"/>
                  <w:shd w:val="clear" w:color="auto" w:fill="auto"/>
                  <w:tcMar>
                    <w:top w:w="15" w:type="dxa"/>
                    <w:left w:w="15" w:type="dxa"/>
                    <w:right w:w="15" w:type="dxa"/>
                  </w:tcMar>
                  <w:vAlign w:val="center"/>
                </w:tcPr>
                <w:p w14:paraId="474DF6F2">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脚板</w:t>
                  </w:r>
                </w:p>
              </w:tc>
              <w:tc>
                <w:tcPr>
                  <w:tcW w:w="402" w:type="pct"/>
                  <w:shd w:val="clear" w:color="auto" w:fill="auto"/>
                  <w:tcMar>
                    <w:top w:w="15" w:type="dxa"/>
                    <w:left w:w="15" w:type="dxa"/>
                    <w:right w:w="15" w:type="dxa"/>
                  </w:tcMar>
                  <w:vAlign w:val="center"/>
                </w:tcPr>
                <w:p w14:paraId="21ACB372">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7FF26F4E">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61836422">
                  <w:pPr>
                    <w:jc w:val="center"/>
                    <w:rPr>
                      <w:rFonts w:hint="eastAsia" w:ascii="宋体" w:hAnsi="宋体" w:eastAsia="宋体" w:cs="宋体"/>
                      <w:b w:val="0"/>
                      <w:bCs w:val="0"/>
                      <w:color w:val="auto"/>
                      <w:kern w:val="0"/>
                      <w:sz w:val="20"/>
                      <w:szCs w:val="20"/>
                      <w:highlight w:val="none"/>
                      <w:lang w:val="en-US" w:eastAsia="zh-CN"/>
                    </w:rPr>
                  </w:pPr>
                </w:p>
              </w:tc>
            </w:tr>
            <w:tr w14:paraId="40F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2226B5B4">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7</w:t>
                  </w:r>
                </w:p>
              </w:tc>
              <w:tc>
                <w:tcPr>
                  <w:tcW w:w="2945" w:type="pct"/>
                  <w:shd w:val="clear" w:color="auto" w:fill="auto"/>
                  <w:tcMar>
                    <w:top w:w="15" w:type="dxa"/>
                    <w:left w:w="15" w:type="dxa"/>
                    <w:right w:w="15" w:type="dxa"/>
                  </w:tcMar>
                  <w:vAlign w:val="center"/>
                </w:tcPr>
                <w:p w14:paraId="0877D46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侧卧手架</w:t>
                  </w:r>
                </w:p>
              </w:tc>
              <w:tc>
                <w:tcPr>
                  <w:tcW w:w="402" w:type="pct"/>
                  <w:shd w:val="clear" w:color="auto" w:fill="auto"/>
                  <w:tcMar>
                    <w:top w:w="15" w:type="dxa"/>
                    <w:left w:w="15" w:type="dxa"/>
                    <w:right w:w="15" w:type="dxa"/>
                  </w:tcMar>
                  <w:vAlign w:val="center"/>
                </w:tcPr>
                <w:p w14:paraId="286A3D3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7B6E0423">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1A472C3E">
                  <w:pPr>
                    <w:jc w:val="center"/>
                    <w:rPr>
                      <w:rFonts w:hint="eastAsia" w:ascii="宋体" w:hAnsi="宋体" w:eastAsia="宋体" w:cs="宋体"/>
                      <w:b w:val="0"/>
                      <w:bCs w:val="0"/>
                      <w:color w:val="auto"/>
                      <w:kern w:val="0"/>
                      <w:sz w:val="20"/>
                      <w:szCs w:val="20"/>
                      <w:highlight w:val="none"/>
                      <w:lang w:val="en-US" w:eastAsia="zh-CN"/>
                    </w:rPr>
                  </w:pPr>
                </w:p>
              </w:tc>
            </w:tr>
            <w:tr w14:paraId="6A9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0F73039D">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8</w:t>
                  </w:r>
                </w:p>
              </w:tc>
              <w:tc>
                <w:tcPr>
                  <w:tcW w:w="2945" w:type="pct"/>
                  <w:shd w:val="clear" w:color="auto" w:fill="auto"/>
                  <w:tcMar>
                    <w:top w:w="15" w:type="dxa"/>
                    <w:left w:w="15" w:type="dxa"/>
                    <w:right w:w="15" w:type="dxa"/>
                  </w:tcMar>
                  <w:vAlign w:val="center"/>
                </w:tcPr>
                <w:p w14:paraId="7445CD25">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大腿架</w:t>
                  </w:r>
                </w:p>
              </w:tc>
              <w:tc>
                <w:tcPr>
                  <w:tcW w:w="402" w:type="pct"/>
                  <w:shd w:val="clear" w:color="auto" w:fill="auto"/>
                  <w:tcMar>
                    <w:top w:w="15" w:type="dxa"/>
                    <w:left w:w="15" w:type="dxa"/>
                    <w:right w:w="15" w:type="dxa"/>
                  </w:tcMar>
                  <w:vAlign w:val="center"/>
                </w:tcPr>
                <w:p w14:paraId="4634C57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3FE5BA2A">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163E40CE">
                  <w:pPr>
                    <w:jc w:val="center"/>
                    <w:rPr>
                      <w:rFonts w:hint="eastAsia" w:ascii="宋体" w:hAnsi="宋体" w:eastAsia="宋体" w:cs="宋体"/>
                      <w:b w:val="0"/>
                      <w:bCs w:val="0"/>
                      <w:color w:val="auto"/>
                      <w:kern w:val="0"/>
                      <w:sz w:val="20"/>
                      <w:szCs w:val="20"/>
                      <w:highlight w:val="none"/>
                      <w:lang w:val="en-US" w:eastAsia="zh-CN"/>
                    </w:rPr>
                  </w:pPr>
                </w:p>
              </w:tc>
            </w:tr>
            <w:tr w14:paraId="08B7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7D0D337B">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9</w:t>
                  </w:r>
                </w:p>
              </w:tc>
              <w:tc>
                <w:tcPr>
                  <w:tcW w:w="2945" w:type="pct"/>
                  <w:shd w:val="clear" w:color="auto" w:fill="auto"/>
                  <w:tcMar>
                    <w:top w:w="15" w:type="dxa"/>
                    <w:left w:w="15" w:type="dxa"/>
                    <w:right w:w="15" w:type="dxa"/>
                  </w:tcMar>
                  <w:vAlign w:val="center"/>
                </w:tcPr>
                <w:p w14:paraId="674F77E9">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床垫</w:t>
                  </w:r>
                </w:p>
              </w:tc>
              <w:tc>
                <w:tcPr>
                  <w:tcW w:w="402" w:type="pct"/>
                  <w:shd w:val="clear" w:color="auto" w:fill="auto"/>
                  <w:tcMar>
                    <w:top w:w="15" w:type="dxa"/>
                    <w:left w:w="15" w:type="dxa"/>
                    <w:right w:w="15" w:type="dxa"/>
                  </w:tcMar>
                  <w:vAlign w:val="center"/>
                </w:tcPr>
                <w:p w14:paraId="1F097848">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03D4E67C">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2BCEEA2F">
                  <w:pPr>
                    <w:jc w:val="center"/>
                    <w:rPr>
                      <w:rFonts w:hint="eastAsia" w:ascii="宋体" w:hAnsi="宋体" w:eastAsia="宋体" w:cs="宋体"/>
                      <w:b w:val="0"/>
                      <w:bCs w:val="0"/>
                      <w:color w:val="auto"/>
                      <w:kern w:val="0"/>
                      <w:sz w:val="20"/>
                      <w:szCs w:val="20"/>
                      <w:highlight w:val="none"/>
                      <w:lang w:val="en-US" w:eastAsia="zh-CN"/>
                    </w:rPr>
                  </w:pPr>
                </w:p>
              </w:tc>
            </w:tr>
            <w:tr w14:paraId="0CA2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83B3D76">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10</w:t>
                  </w:r>
                </w:p>
              </w:tc>
              <w:tc>
                <w:tcPr>
                  <w:tcW w:w="2945" w:type="pct"/>
                  <w:shd w:val="clear" w:color="auto" w:fill="auto"/>
                  <w:tcMar>
                    <w:top w:w="15" w:type="dxa"/>
                    <w:left w:w="15" w:type="dxa"/>
                    <w:right w:w="15" w:type="dxa"/>
                  </w:tcMar>
                  <w:vAlign w:val="center"/>
                </w:tcPr>
                <w:p w14:paraId="3A65278C">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说明书、保修卡、合格证、维修手册、设备快速操作指南等技术资料</w:t>
                  </w:r>
                </w:p>
              </w:tc>
              <w:tc>
                <w:tcPr>
                  <w:tcW w:w="402" w:type="pct"/>
                  <w:shd w:val="clear" w:color="auto" w:fill="auto"/>
                  <w:tcMar>
                    <w:top w:w="15" w:type="dxa"/>
                    <w:left w:w="15" w:type="dxa"/>
                    <w:right w:w="15" w:type="dxa"/>
                  </w:tcMar>
                  <w:vAlign w:val="center"/>
                </w:tcPr>
                <w:p w14:paraId="0B2244BE">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套</w:t>
                  </w:r>
                </w:p>
              </w:tc>
              <w:tc>
                <w:tcPr>
                  <w:tcW w:w="932" w:type="dxa"/>
                  <w:shd w:val="clear" w:color="auto" w:fill="auto"/>
                  <w:tcMar>
                    <w:top w:w="15" w:type="dxa"/>
                    <w:left w:w="15" w:type="dxa"/>
                    <w:right w:w="15" w:type="dxa"/>
                  </w:tcMar>
                  <w:vAlign w:val="center"/>
                </w:tcPr>
                <w:p w14:paraId="04B1BCF1">
                  <w:pPr>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w:t>
                  </w:r>
                </w:p>
              </w:tc>
              <w:tc>
                <w:tcPr>
                  <w:tcW w:w="581" w:type="pct"/>
                  <w:shd w:val="clear" w:color="auto" w:fill="auto"/>
                  <w:tcMar>
                    <w:top w:w="15" w:type="dxa"/>
                    <w:left w:w="15" w:type="dxa"/>
                    <w:right w:w="15" w:type="dxa"/>
                  </w:tcMar>
                  <w:vAlign w:val="center"/>
                </w:tcPr>
                <w:p w14:paraId="4738BFF7">
                  <w:pPr>
                    <w:jc w:val="center"/>
                    <w:rPr>
                      <w:rFonts w:hint="eastAsia" w:ascii="宋体" w:hAnsi="宋体" w:eastAsia="宋体" w:cs="宋体"/>
                      <w:b w:val="0"/>
                      <w:bCs w:val="0"/>
                      <w:color w:val="auto"/>
                      <w:kern w:val="0"/>
                      <w:sz w:val="20"/>
                      <w:szCs w:val="20"/>
                      <w:highlight w:val="none"/>
                      <w:lang w:val="en-US" w:eastAsia="zh-CN"/>
                    </w:rPr>
                  </w:pPr>
                </w:p>
              </w:tc>
            </w:tr>
          </w:tbl>
          <w:p w14:paraId="13FDCF53">
            <w:pPr>
              <w:pStyle w:val="2"/>
              <w:ind w:left="0" w:leftChars="0" w:firstLine="0" w:firstLineChars="0"/>
              <w:jc w:val="left"/>
              <w:rPr>
                <w:rFonts w:hint="eastAsia" w:ascii="宋体" w:hAnsi="宋体" w:eastAsia="宋体" w:cs="宋体"/>
                <w:color w:val="auto"/>
                <w:kern w:val="2"/>
                <w:sz w:val="20"/>
                <w:szCs w:val="20"/>
                <w:highlight w:val="none"/>
                <w:lang w:val="en-US" w:eastAsia="zh-CN" w:bidi="ar-SA"/>
              </w:rPr>
            </w:pPr>
          </w:p>
        </w:tc>
      </w:tr>
      <w:tr w14:paraId="0E396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noWrap w:val="0"/>
            <w:vAlign w:val="top"/>
          </w:tcPr>
          <w:p w14:paraId="59CD7713">
            <w:pPr>
              <w:pStyle w:val="21"/>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说明</w:t>
            </w:r>
          </w:p>
        </w:tc>
        <w:tc>
          <w:tcPr>
            <w:tcW w:w="8823" w:type="dxa"/>
            <w:gridSpan w:val="2"/>
            <w:noWrap w:val="0"/>
            <w:vAlign w:val="top"/>
          </w:tcPr>
          <w:p w14:paraId="28BED6B1">
            <w:pPr>
              <w:pStyle w:val="21"/>
              <w:spacing w:line="36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打“★”号条款为实质性条款，若有任何一条负偏离或不满足则导致投标无效。 </w:t>
            </w:r>
            <w:r>
              <w:rPr>
                <w:rFonts w:hint="eastAsia" w:ascii="宋体" w:hAnsi="宋体" w:eastAsia="宋体" w:cs="宋体"/>
                <w:color w:val="auto"/>
                <w:sz w:val="20"/>
                <w:szCs w:val="20"/>
                <w:highlight w:val="none"/>
                <w:lang w:eastAsia="zh-CN"/>
              </w:rPr>
              <w:br w:type="textWrapping"/>
            </w:r>
            <w:r>
              <w:rPr>
                <w:rFonts w:hint="eastAsia" w:ascii="宋体" w:hAnsi="宋体" w:eastAsia="宋体" w:cs="宋体"/>
                <w:color w:val="auto"/>
                <w:sz w:val="20"/>
                <w:szCs w:val="20"/>
                <w:highlight w:val="none"/>
                <w:lang w:eastAsia="zh-CN"/>
              </w:rPr>
              <w:t>打“▲”号条款为重要技术参数，若有部分“▲”条款未响应或不满足，将导致其响应性评审加重扣分，但不作为无效投标条款。</w:t>
            </w:r>
          </w:p>
        </w:tc>
      </w:tr>
    </w:tbl>
    <w:p w14:paraId="2E091F5C">
      <w:pPr>
        <w:rPr>
          <w:rFonts w:hint="eastAsia"/>
          <w:color w:val="auto"/>
          <w:highlight w:val="none"/>
          <w:lang w:val="en-US" w:eastAsia="zh-CN"/>
        </w:rPr>
      </w:pPr>
      <w:r>
        <w:rPr>
          <w:b/>
          <w:color w:val="auto"/>
          <w:sz w:val="36"/>
          <w:highlight w:val="none"/>
        </w:rPr>
        <w:br w:type="page"/>
      </w:r>
    </w:p>
    <w:p w14:paraId="191740F7">
      <w:pPr>
        <w:pStyle w:val="21"/>
        <w:jc w:val="center"/>
        <w:outlineLvl w:val="0"/>
        <w:rPr>
          <w:color w:val="auto"/>
          <w:highlight w:val="none"/>
        </w:rPr>
      </w:pPr>
      <w:bookmarkStart w:id="7" w:name="_Toc31376"/>
      <w:r>
        <w:rPr>
          <w:b/>
          <w:color w:val="auto"/>
          <w:sz w:val="36"/>
          <w:highlight w:val="none"/>
        </w:rPr>
        <w:t>第三章 投标人须知</w:t>
      </w:r>
      <w:bookmarkEnd w:id="7"/>
    </w:p>
    <w:p w14:paraId="276B85B6">
      <w:pPr>
        <w:pStyle w:val="21"/>
        <w:ind w:firstLine="480"/>
        <w:rPr>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4ACE0079">
      <w:pPr>
        <w:pStyle w:val="21"/>
        <w:outlineLvl w:val="3"/>
        <w:rPr>
          <w:color w:val="auto"/>
          <w:highlight w:val="none"/>
        </w:rPr>
      </w:pPr>
      <w:r>
        <w:rPr>
          <w:b/>
          <w:color w:val="auto"/>
          <w:sz w:val="24"/>
          <w:highlight w:val="none"/>
        </w:rPr>
        <w:t>一、名词解释</w:t>
      </w:r>
    </w:p>
    <w:p w14:paraId="42C5C289">
      <w:pPr>
        <w:pStyle w:val="21"/>
        <w:ind w:firstLine="480"/>
        <w:rPr>
          <w:color w:val="auto"/>
          <w:highlight w:val="none"/>
        </w:rPr>
      </w:pPr>
      <w:r>
        <w:rPr>
          <w:color w:val="auto"/>
          <w:highlight w:val="none"/>
        </w:rPr>
        <w:t>1.采购代理机构：本项目是指</w:t>
      </w:r>
      <w:r>
        <w:rPr>
          <w:rFonts w:hint="eastAsia"/>
          <w:color w:val="auto"/>
          <w:highlight w:val="none"/>
          <w:lang w:eastAsia="zh-CN"/>
        </w:rPr>
        <w:t>惠州市中弘咨询管理有限公司</w:t>
      </w:r>
      <w:r>
        <w:rPr>
          <w:color w:val="auto"/>
          <w:highlight w:val="none"/>
        </w:rPr>
        <w:t>，负责整个采购活动的组织，依法负责编制和发布招标文件，对招标文件拥有最终的解释权，不以任何身份出任评标委员会成员。</w:t>
      </w:r>
    </w:p>
    <w:p w14:paraId="50429ED2">
      <w:pPr>
        <w:pStyle w:val="21"/>
        <w:ind w:firstLine="480"/>
        <w:rPr>
          <w:color w:val="auto"/>
          <w:highlight w:val="none"/>
        </w:rPr>
      </w:pPr>
      <w:r>
        <w:rPr>
          <w:color w:val="auto"/>
          <w:highlight w:val="none"/>
        </w:rPr>
        <w:t>2.采购人：本项目是指</w:t>
      </w:r>
      <w:r>
        <w:rPr>
          <w:rFonts w:hint="eastAsia"/>
          <w:color w:val="auto"/>
          <w:highlight w:val="none"/>
          <w:lang w:val="en-US" w:eastAsia="zh-CN"/>
        </w:rPr>
        <w:t>惠州市第一人民医院</w:t>
      </w:r>
      <w:r>
        <w:rPr>
          <w:color w:val="auto"/>
          <w:highlight w:val="none"/>
        </w:rPr>
        <w:t>，是采购活动当事人之一，负责项目的整体规划、技术方案可行性设计论证与实施，作为合同</w:t>
      </w:r>
      <w:r>
        <w:rPr>
          <w:rFonts w:hint="eastAsia"/>
          <w:color w:val="auto"/>
          <w:highlight w:val="none"/>
          <w:lang w:eastAsia="zh-CN"/>
        </w:rPr>
        <w:t>采购人</w:t>
      </w:r>
      <w:r>
        <w:rPr>
          <w:color w:val="auto"/>
          <w:highlight w:val="none"/>
        </w:rPr>
        <w:t>（用户）的主体承担质疑回复、履行合同、验收与评价等义务。</w:t>
      </w:r>
    </w:p>
    <w:p w14:paraId="6A38D903">
      <w:pPr>
        <w:pStyle w:val="21"/>
        <w:ind w:firstLine="480"/>
        <w:rPr>
          <w:color w:val="auto"/>
          <w:highlight w:val="none"/>
        </w:rPr>
      </w:pPr>
      <w:r>
        <w:rPr>
          <w:color w:val="auto"/>
          <w:highlight w:val="none"/>
        </w:rPr>
        <w:t>3.投标人：是指完成本项目</w:t>
      </w:r>
      <w:r>
        <w:rPr>
          <w:rFonts w:hint="eastAsia"/>
          <w:color w:val="auto"/>
          <w:highlight w:val="none"/>
          <w:lang w:eastAsia="zh-CN"/>
        </w:rPr>
        <w:t>报名</w:t>
      </w:r>
      <w:r>
        <w:rPr>
          <w:color w:val="auto"/>
          <w:highlight w:val="none"/>
        </w:rPr>
        <w:t>登记并提交投标文件的供应商。</w:t>
      </w:r>
    </w:p>
    <w:p w14:paraId="2BF469C8">
      <w:pPr>
        <w:pStyle w:val="21"/>
        <w:ind w:firstLine="480"/>
        <w:rPr>
          <w:color w:val="auto"/>
          <w:highlight w:val="none"/>
        </w:rPr>
      </w:pPr>
      <w:r>
        <w:rPr>
          <w:color w:val="auto"/>
          <w:highlight w:val="none"/>
        </w:rPr>
        <w:t>4.“评标委员会”是指根据《中华人民共和国政府采购法》等法律法规规定，由采购人代表和有关专家组成以推荐中标候选人的临时组织。</w:t>
      </w:r>
    </w:p>
    <w:p w14:paraId="0E1F32BF">
      <w:pPr>
        <w:pStyle w:val="21"/>
        <w:ind w:firstLine="480"/>
        <w:rPr>
          <w:color w:val="auto"/>
          <w:highlight w:val="none"/>
        </w:rPr>
      </w:pPr>
      <w:r>
        <w:rPr>
          <w:color w:val="auto"/>
          <w:highlight w:val="none"/>
        </w:rPr>
        <w:t>5.</w:t>
      </w:r>
      <w:r>
        <w:rPr>
          <w:rFonts w:hint="eastAsia"/>
          <w:color w:val="auto"/>
          <w:highlight w:val="none"/>
        </w:rPr>
        <w:t>“中标人”是指经评标委员会评审确定的对招标文件做出实质性响应，按评标结果顺序推荐的中标候选人及采购文件中明确的定标方法，由</w:t>
      </w:r>
      <w:r>
        <w:rPr>
          <w:rFonts w:hint="eastAsia"/>
          <w:color w:val="auto"/>
          <w:highlight w:val="none"/>
          <w:lang w:val="en-US" w:eastAsia="zh-CN"/>
        </w:rPr>
        <w:t>采购人</w:t>
      </w:r>
      <w:r>
        <w:rPr>
          <w:rFonts w:hint="eastAsia"/>
          <w:color w:val="auto"/>
          <w:highlight w:val="none"/>
        </w:rPr>
        <w:t>确定的投标人。</w:t>
      </w:r>
    </w:p>
    <w:p w14:paraId="2006EACA">
      <w:pPr>
        <w:pStyle w:val="21"/>
        <w:ind w:firstLine="480"/>
        <w:rPr>
          <w:color w:val="auto"/>
          <w:highlight w:val="none"/>
        </w:rPr>
      </w:pPr>
      <w:r>
        <w:rPr>
          <w:color w:val="auto"/>
          <w:highlight w:val="none"/>
        </w:rPr>
        <w:t>6.招标文件：是指包括招标公告和招标文件及其补充、变更和澄清等一系列文件。</w:t>
      </w:r>
    </w:p>
    <w:p w14:paraId="74D65757">
      <w:pPr>
        <w:pStyle w:val="21"/>
        <w:ind w:firstLine="480"/>
        <w:rPr>
          <w:color w:val="auto"/>
          <w:highlight w:val="none"/>
        </w:rPr>
      </w:pPr>
      <w:r>
        <w:rPr>
          <w:rFonts w:hint="eastAsia"/>
          <w:color w:val="auto"/>
          <w:highlight w:val="none"/>
          <w:lang w:val="en-US" w:eastAsia="zh-CN"/>
        </w:rPr>
        <w:t>7</w:t>
      </w:r>
      <w:r>
        <w:rPr>
          <w:color w:val="auto"/>
          <w:highlight w:val="none"/>
        </w:rPr>
        <w:t>.日期、天数、时间：未有特别说明时，均为公历日（天）及北京时间。</w:t>
      </w:r>
    </w:p>
    <w:p w14:paraId="1C548625">
      <w:pPr>
        <w:pStyle w:val="21"/>
        <w:ind w:firstLine="480"/>
        <w:rPr>
          <w:color w:val="auto"/>
          <w:highlight w:val="none"/>
        </w:rPr>
      </w:pPr>
      <w:r>
        <w:rPr>
          <w:rFonts w:hint="eastAsia"/>
          <w:color w:val="auto"/>
          <w:highlight w:val="none"/>
          <w:lang w:val="en-US" w:eastAsia="zh-CN"/>
        </w:rPr>
        <w:t>8.</w:t>
      </w:r>
      <w:r>
        <w:rPr>
          <w:rFonts w:hint="eastAsia"/>
          <w:color w:val="auto"/>
          <w:highlight w:val="none"/>
        </w:rPr>
        <w:t>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6FB37945">
      <w:pPr>
        <w:pStyle w:val="21"/>
        <w:outlineLvl w:val="2"/>
        <w:rPr>
          <w:color w:val="auto"/>
          <w:highlight w:val="none"/>
        </w:rPr>
      </w:pPr>
      <w:r>
        <w:rPr>
          <w:b/>
          <w:color w:val="auto"/>
          <w:sz w:val="28"/>
          <w:highlight w:val="none"/>
        </w:rPr>
        <w:t>二、须知前附表</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1898"/>
        <w:gridCol w:w="5599"/>
      </w:tblGrid>
      <w:tr w14:paraId="3CD01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3"/>
            <w:noWrap w:val="0"/>
            <w:vAlign w:val="center"/>
          </w:tcPr>
          <w:p w14:paraId="729D63A2">
            <w:pPr>
              <w:pStyle w:val="21"/>
              <w:jc w:val="center"/>
              <w:rPr>
                <w:b/>
                <w:bCs/>
                <w:color w:val="auto"/>
                <w:sz w:val="20"/>
                <w:szCs w:val="20"/>
                <w:highlight w:val="none"/>
              </w:rPr>
            </w:pPr>
            <w:r>
              <w:rPr>
                <w:b/>
                <w:bCs/>
                <w:color w:val="auto"/>
                <w:sz w:val="20"/>
                <w:szCs w:val="20"/>
                <w:highlight w:val="none"/>
              </w:rPr>
              <w:t>本表与招标文件对应章节的内容若不一致，以本表为准。</w:t>
            </w:r>
          </w:p>
        </w:tc>
      </w:tr>
      <w:tr w14:paraId="558BA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5AA036A4">
            <w:pPr>
              <w:pStyle w:val="21"/>
              <w:jc w:val="center"/>
              <w:rPr>
                <w:b/>
                <w:bCs/>
                <w:color w:val="auto"/>
                <w:sz w:val="20"/>
                <w:szCs w:val="20"/>
                <w:highlight w:val="none"/>
              </w:rPr>
            </w:pPr>
            <w:r>
              <w:rPr>
                <w:b/>
                <w:bCs/>
                <w:color w:val="auto"/>
                <w:sz w:val="20"/>
                <w:szCs w:val="20"/>
                <w:highlight w:val="none"/>
              </w:rPr>
              <w:t>序号</w:t>
            </w:r>
          </w:p>
        </w:tc>
        <w:tc>
          <w:tcPr>
            <w:tcW w:w="1898" w:type="dxa"/>
            <w:noWrap w:val="0"/>
            <w:vAlign w:val="center"/>
          </w:tcPr>
          <w:p w14:paraId="1056225E">
            <w:pPr>
              <w:pStyle w:val="21"/>
              <w:jc w:val="center"/>
              <w:rPr>
                <w:b/>
                <w:bCs/>
                <w:color w:val="auto"/>
                <w:sz w:val="20"/>
                <w:szCs w:val="20"/>
                <w:highlight w:val="none"/>
              </w:rPr>
            </w:pPr>
            <w:r>
              <w:rPr>
                <w:b/>
                <w:bCs/>
                <w:color w:val="auto"/>
                <w:sz w:val="20"/>
                <w:szCs w:val="20"/>
                <w:highlight w:val="none"/>
              </w:rPr>
              <w:t>条款名称</w:t>
            </w:r>
          </w:p>
        </w:tc>
        <w:tc>
          <w:tcPr>
            <w:tcW w:w="5599" w:type="dxa"/>
            <w:noWrap w:val="0"/>
            <w:vAlign w:val="center"/>
          </w:tcPr>
          <w:p w14:paraId="6B2898F5">
            <w:pPr>
              <w:pStyle w:val="21"/>
              <w:jc w:val="center"/>
              <w:rPr>
                <w:b/>
                <w:bCs/>
                <w:color w:val="auto"/>
                <w:sz w:val="20"/>
                <w:szCs w:val="20"/>
                <w:highlight w:val="none"/>
              </w:rPr>
            </w:pPr>
            <w:r>
              <w:rPr>
                <w:b/>
                <w:bCs/>
                <w:color w:val="auto"/>
                <w:sz w:val="20"/>
                <w:szCs w:val="20"/>
                <w:highlight w:val="none"/>
              </w:rPr>
              <w:t>内容及要求</w:t>
            </w:r>
          </w:p>
        </w:tc>
      </w:tr>
      <w:tr w14:paraId="14BD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10" w:type="dxa"/>
            <w:noWrap w:val="0"/>
            <w:vAlign w:val="center"/>
          </w:tcPr>
          <w:p w14:paraId="58475C76">
            <w:pPr>
              <w:pStyle w:val="21"/>
              <w:jc w:val="center"/>
              <w:rPr>
                <w:color w:val="auto"/>
                <w:sz w:val="20"/>
                <w:szCs w:val="20"/>
                <w:highlight w:val="none"/>
              </w:rPr>
            </w:pPr>
            <w:r>
              <w:rPr>
                <w:color w:val="auto"/>
                <w:sz w:val="20"/>
                <w:szCs w:val="20"/>
                <w:highlight w:val="none"/>
              </w:rPr>
              <w:t>1</w:t>
            </w:r>
          </w:p>
        </w:tc>
        <w:tc>
          <w:tcPr>
            <w:tcW w:w="1898" w:type="dxa"/>
            <w:noWrap w:val="0"/>
            <w:vAlign w:val="center"/>
          </w:tcPr>
          <w:p w14:paraId="00AC4546">
            <w:pPr>
              <w:pStyle w:val="21"/>
              <w:jc w:val="center"/>
              <w:rPr>
                <w:color w:val="auto"/>
                <w:sz w:val="20"/>
                <w:szCs w:val="20"/>
                <w:highlight w:val="none"/>
              </w:rPr>
            </w:pPr>
            <w:r>
              <w:rPr>
                <w:color w:val="auto"/>
                <w:sz w:val="20"/>
                <w:szCs w:val="20"/>
                <w:highlight w:val="none"/>
              </w:rPr>
              <w:t>采购包情况</w:t>
            </w:r>
          </w:p>
        </w:tc>
        <w:tc>
          <w:tcPr>
            <w:tcW w:w="5599" w:type="dxa"/>
            <w:noWrap w:val="0"/>
            <w:vAlign w:val="center"/>
          </w:tcPr>
          <w:p w14:paraId="1F8DC6FB">
            <w:pPr>
              <w:pStyle w:val="21"/>
              <w:rPr>
                <w:color w:val="auto"/>
                <w:sz w:val="20"/>
                <w:szCs w:val="20"/>
                <w:highlight w:val="none"/>
              </w:rPr>
            </w:pPr>
            <w:r>
              <w:rPr>
                <w:color w:val="auto"/>
                <w:sz w:val="20"/>
                <w:szCs w:val="20"/>
                <w:highlight w:val="none"/>
              </w:rPr>
              <w:t>本项目共</w:t>
            </w:r>
            <w:r>
              <w:rPr>
                <w:rFonts w:hint="eastAsia"/>
                <w:color w:val="auto"/>
                <w:sz w:val="20"/>
                <w:szCs w:val="20"/>
                <w:highlight w:val="none"/>
                <w:lang w:val="en-US" w:eastAsia="zh-CN"/>
              </w:rPr>
              <w:t>2</w:t>
            </w:r>
            <w:r>
              <w:rPr>
                <w:color w:val="auto"/>
                <w:sz w:val="20"/>
                <w:szCs w:val="20"/>
                <w:highlight w:val="none"/>
              </w:rPr>
              <w:t>个采购包</w:t>
            </w:r>
          </w:p>
        </w:tc>
      </w:tr>
      <w:tr w14:paraId="38FED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10" w:type="dxa"/>
            <w:noWrap w:val="0"/>
            <w:vAlign w:val="center"/>
          </w:tcPr>
          <w:p w14:paraId="6DDF5B17">
            <w:pPr>
              <w:pStyle w:val="21"/>
              <w:jc w:val="center"/>
              <w:rPr>
                <w:color w:val="auto"/>
                <w:sz w:val="20"/>
                <w:szCs w:val="20"/>
                <w:highlight w:val="none"/>
              </w:rPr>
            </w:pPr>
            <w:r>
              <w:rPr>
                <w:color w:val="auto"/>
                <w:sz w:val="20"/>
                <w:szCs w:val="20"/>
                <w:highlight w:val="none"/>
              </w:rPr>
              <w:t>2</w:t>
            </w:r>
          </w:p>
        </w:tc>
        <w:tc>
          <w:tcPr>
            <w:tcW w:w="1898" w:type="dxa"/>
            <w:noWrap w:val="0"/>
            <w:vAlign w:val="center"/>
          </w:tcPr>
          <w:p w14:paraId="7B9559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开标方式</w:t>
            </w:r>
          </w:p>
        </w:tc>
        <w:tc>
          <w:tcPr>
            <w:tcW w:w="5599" w:type="dxa"/>
            <w:noWrap w:val="0"/>
            <w:vAlign w:val="center"/>
          </w:tcPr>
          <w:p w14:paraId="71751B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Calibri" w:hAnsi="Calibri" w:eastAsia="宋体" w:cs="Times New Roman"/>
                <w:color w:val="auto"/>
                <w:kern w:val="0"/>
                <w:sz w:val="20"/>
                <w:szCs w:val="20"/>
                <w:highlight w:val="none"/>
                <w:lang w:val="en-US" w:eastAsia="zh-CN"/>
              </w:rPr>
            </w:pPr>
            <w:r>
              <w:rPr>
                <w:rFonts w:hint="eastAsia" w:ascii="Calibri" w:hAnsi="Calibri" w:eastAsia="宋体" w:cs="Times New Roman"/>
                <w:color w:val="auto"/>
                <w:kern w:val="0"/>
                <w:sz w:val="20"/>
                <w:szCs w:val="20"/>
                <w:highlight w:val="none"/>
                <w:lang w:val="en-US" w:eastAsia="zh-CN"/>
              </w:rPr>
              <w:t>远程</w:t>
            </w:r>
            <w:r>
              <w:rPr>
                <w:rFonts w:hint="eastAsia" w:ascii="Calibri" w:hAnsi="Calibri" w:eastAsia="宋体" w:cs="Times New Roman"/>
                <w:color w:val="auto"/>
                <w:kern w:val="0"/>
                <w:sz w:val="20"/>
                <w:szCs w:val="20"/>
                <w:highlight w:val="none"/>
                <w:lang w:val="en-US" w:eastAsia="zh-Hans"/>
              </w:rPr>
              <w:t>电子开标</w:t>
            </w:r>
          </w:p>
        </w:tc>
      </w:tr>
      <w:tr w14:paraId="55A5C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440A5866">
            <w:pPr>
              <w:pStyle w:val="21"/>
              <w:jc w:val="center"/>
              <w:rPr>
                <w:color w:val="auto"/>
                <w:sz w:val="20"/>
                <w:szCs w:val="20"/>
                <w:highlight w:val="none"/>
              </w:rPr>
            </w:pPr>
            <w:r>
              <w:rPr>
                <w:color w:val="auto"/>
                <w:sz w:val="20"/>
                <w:szCs w:val="20"/>
                <w:highlight w:val="none"/>
              </w:rPr>
              <w:t>3</w:t>
            </w:r>
          </w:p>
        </w:tc>
        <w:tc>
          <w:tcPr>
            <w:tcW w:w="1898" w:type="dxa"/>
            <w:noWrap w:val="0"/>
            <w:vAlign w:val="center"/>
          </w:tcPr>
          <w:p w14:paraId="00D0BDF5">
            <w:pPr>
              <w:pStyle w:val="21"/>
              <w:jc w:val="center"/>
              <w:rPr>
                <w:color w:val="auto"/>
                <w:sz w:val="20"/>
                <w:szCs w:val="20"/>
                <w:highlight w:val="none"/>
              </w:rPr>
            </w:pPr>
            <w:r>
              <w:rPr>
                <w:color w:val="auto"/>
                <w:sz w:val="20"/>
                <w:szCs w:val="20"/>
                <w:highlight w:val="none"/>
              </w:rPr>
              <w:t>评标方式</w:t>
            </w:r>
          </w:p>
        </w:tc>
        <w:tc>
          <w:tcPr>
            <w:tcW w:w="5599" w:type="dxa"/>
            <w:noWrap w:val="0"/>
            <w:vAlign w:val="center"/>
          </w:tcPr>
          <w:p w14:paraId="4D3B9ACA">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w:t>
            </w:r>
            <w:r>
              <w:rPr>
                <w:rFonts w:hint="eastAsia" w:ascii="宋体" w:hAnsi="宋体" w:cs="宋体"/>
                <w:color w:val="auto"/>
                <w:sz w:val="20"/>
                <w:szCs w:val="20"/>
                <w:highlight w:val="none"/>
                <w:lang w:eastAsia="zh-CN"/>
              </w:rPr>
              <w:t>电子</w:t>
            </w:r>
            <w:r>
              <w:rPr>
                <w:rFonts w:hint="eastAsia" w:ascii="宋体" w:hAnsi="宋体" w:eastAsia="宋体" w:cs="宋体"/>
                <w:color w:val="auto"/>
                <w:sz w:val="20"/>
                <w:szCs w:val="20"/>
                <w:highlight w:val="none"/>
              </w:rPr>
              <w:t>评标。</w:t>
            </w:r>
          </w:p>
          <w:p w14:paraId="2C447BC4">
            <w:pP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地址：惠州市惠城区菊花一路真维斯办公大楼</w:t>
            </w:r>
            <w:r>
              <w:rPr>
                <w:rFonts w:hint="eastAsia" w:ascii="宋体" w:hAnsi="宋体" w:cs="宋体"/>
                <w:color w:val="auto"/>
                <w:sz w:val="20"/>
                <w:szCs w:val="20"/>
                <w:highlight w:val="none"/>
                <w:lang w:val="en-US" w:eastAsia="zh-CN"/>
              </w:rPr>
              <w:t>5</w:t>
            </w:r>
            <w:r>
              <w:rPr>
                <w:rFonts w:hint="eastAsia" w:ascii="宋体" w:hAnsi="宋体" w:cs="宋体"/>
                <w:color w:val="auto"/>
                <w:sz w:val="20"/>
                <w:szCs w:val="20"/>
                <w:highlight w:val="none"/>
                <w:lang w:eastAsia="zh-CN"/>
              </w:rPr>
              <w:t>楼</w:t>
            </w:r>
          </w:p>
        </w:tc>
      </w:tr>
      <w:tr w14:paraId="49E1C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0F784700">
            <w:pPr>
              <w:pStyle w:val="21"/>
              <w:jc w:val="center"/>
              <w:rPr>
                <w:color w:val="auto"/>
                <w:sz w:val="20"/>
                <w:szCs w:val="20"/>
                <w:highlight w:val="none"/>
              </w:rPr>
            </w:pPr>
            <w:r>
              <w:rPr>
                <w:color w:val="auto"/>
                <w:sz w:val="20"/>
                <w:szCs w:val="20"/>
                <w:highlight w:val="none"/>
              </w:rPr>
              <w:t>4</w:t>
            </w:r>
          </w:p>
        </w:tc>
        <w:tc>
          <w:tcPr>
            <w:tcW w:w="1898" w:type="dxa"/>
            <w:noWrap w:val="0"/>
            <w:vAlign w:val="center"/>
          </w:tcPr>
          <w:p w14:paraId="2B163D8D">
            <w:pPr>
              <w:pStyle w:val="21"/>
              <w:jc w:val="center"/>
              <w:rPr>
                <w:color w:val="auto"/>
                <w:sz w:val="20"/>
                <w:szCs w:val="20"/>
                <w:highlight w:val="none"/>
              </w:rPr>
            </w:pPr>
            <w:r>
              <w:rPr>
                <w:rFonts w:hint="eastAsia"/>
                <w:color w:val="auto"/>
                <w:sz w:val="20"/>
                <w:szCs w:val="20"/>
                <w:highlight w:val="none"/>
              </w:rPr>
              <w:t>评标方法</w:t>
            </w:r>
          </w:p>
        </w:tc>
        <w:tc>
          <w:tcPr>
            <w:tcW w:w="5599" w:type="dxa"/>
            <w:noWrap w:val="0"/>
            <w:vAlign w:val="center"/>
          </w:tcPr>
          <w:p w14:paraId="06678F0A">
            <w:pPr>
              <w:pStyle w:val="21"/>
              <w:rPr>
                <w:rFonts w:hint="eastAsia"/>
                <w:color w:val="auto"/>
                <w:sz w:val="20"/>
                <w:szCs w:val="20"/>
                <w:highlight w:val="none"/>
                <w:lang w:val="en-US" w:eastAsia="zh-CN"/>
              </w:rPr>
            </w:pPr>
            <w:r>
              <w:rPr>
                <w:rFonts w:hint="eastAsia"/>
                <w:color w:val="auto"/>
                <w:sz w:val="20"/>
                <w:szCs w:val="20"/>
                <w:highlight w:val="none"/>
                <w:lang w:val="en-US" w:eastAsia="zh-CN"/>
              </w:rPr>
              <w:t>本项目采用</w:t>
            </w:r>
            <w:r>
              <w:rPr>
                <w:rFonts w:hint="eastAsia"/>
                <w:color w:val="auto"/>
                <w:sz w:val="20"/>
                <w:szCs w:val="20"/>
                <w:highlight w:val="none"/>
                <w:u w:val="single"/>
                <w:lang w:val="en-US" w:eastAsia="zh-CN"/>
              </w:rPr>
              <w:t>“定量评审”</w:t>
            </w:r>
            <w:r>
              <w:rPr>
                <w:rFonts w:hint="eastAsia"/>
                <w:color w:val="auto"/>
                <w:sz w:val="20"/>
                <w:szCs w:val="20"/>
                <w:highlight w:val="none"/>
                <w:lang w:val="en-US" w:eastAsia="zh-CN"/>
              </w:rPr>
              <w:t>方式。</w:t>
            </w:r>
          </w:p>
          <w:p w14:paraId="79B65C5E">
            <w:pPr>
              <w:pStyle w:val="21"/>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采用“定量评审”方式推荐中标候选人的，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7C1EB902">
            <w:pPr>
              <w:pStyle w:val="21"/>
              <w:rPr>
                <w:rFonts w:hint="eastAsia" w:eastAsia="宋体"/>
                <w:color w:val="auto"/>
                <w:sz w:val="20"/>
                <w:szCs w:val="20"/>
                <w:highlight w:val="none"/>
                <w:lang w:val="en-US" w:eastAsia="zh-CN"/>
              </w:rPr>
            </w:pPr>
            <w:r>
              <w:rPr>
                <w:rFonts w:hint="default"/>
                <w:b w:val="0"/>
                <w:bCs w:val="0"/>
                <w:color w:val="auto"/>
                <w:highlight w:val="none"/>
                <w:lang w:eastAsia="zh-CN"/>
              </w:rPr>
              <w:t>中标候选人并列的，招标人可委托评标委员会按下列顺序比较确定中标人:(1)技术评分(由高到低);(2)节能产品:(3)环保产品。如以上都相同的，名次由招标人采取随机抽取方式确定。</w:t>
            </w:r>
          </w:p>
        </w:tc>
      </w:tr>
      <w:tr w14:paraId="7695D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333B478F">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5</w:t>
            </w:r>
          </w:p>
        </w:tc>
        <w:tc>
          <w:tcPr>
            <w:tcW w:w="1898" w:type="dxa"/>
            <w:noWrap w:val="0"/>
            <w:vAlign w:val="center"/>
          </w:tcPr>
          <w:p w14:paraId="51A2E814">
            <w:pPr>
              <w:pStyle w:val="21"/>
              <w:jc w:val="center"/>
              <w:rPr>
                <w:rFonts w:hint="eastAsia"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是否评定分离</w:t>
            </w:r>
          </w:p>
        </w:tc>
        <w:tc>
          <w:tcPr>
            <w:tcW w:w="5599" w:type="dxa"/>
            <w:noWrap w:val="0"/>
            <w:vAlign w:val="center"/>
          </w:tcPr>
          <w:p w14:paraId="308707AB">
            <w:pPr>
              <w:pStyle w:val="21"/>
              <w:jc w:val="left"/>
              <w:rPr>
                <w:rFonts w:hint="eastAsia"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是</w:t>
            </w:r>
          </w:p>
        </w:tc>
      </w:tr>
      <w:tr w14:paraId="174BE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71442D21">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6</w:t>
            </w:r>
          </w:p>
        </w:tc>
        <w:tc>
          <w:tcPr>
            <w:tcW w:w="1898" w:type="dxa"/>
            <w:noWrap w:val="0"/>
            <w:vAlign w:val="center"/>
          </w:tcPr>
          <w:p w14:paraId="2F8FB1FD">
            <w:pPr>
              <w:pStyle w:val="21"/>
              <w:jc w:val="center"/>
              <w:rPr>
                <w:rFonts w:hint="eastAsia" w:eastAsia="宋体" w:cs="Times New Roman"/>
                <w:color w:val="auto"/>
                <w:sz w:val="20"/>
                <w:szCs w:val="20"/>
                <w:highlight w:val="none"/>
                <w:lang w:val="en-US" w:eastAsia="zh-CN"/>
              </w:rPr>
            </w:pPr>
            <w:r>
              <w:rPr>
                <w:rFonts w:hint="eastAsia" w:eastAsia="宋体" w:cs="Times New Roman"/>
                <w:color w:val="auto"/>
                <w:sz w:val="20"/>
                <w:szCs w:val="20"/>
                <w:highlight w:val="none"/>
                <w:lang w:val="en-US" w:eastAsia="zh-CN"/>
              </w:rPr>
              <w:t>定标方法</w:t>
            </w:r>
          </w:p>
        </w:tc>
        <w:tc>
          <w:tcPr>
            <w:tcW w:w="5599" w:type="dxa"/>
            <w:noWrap w:val="0"/>
            <w:vAlign w:val="center"/>
          </w:tcPr>
          <w:p w14:paraId="43D7D675">
            <w:pPr>
              <w:pStyle w:val="21"/>
              <w:jc w:val="left"/>
              <w:rPr>
                <w:rFonts w:hint="eastAsia"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采购人在收到评审报告后3周内综合考虑中标候选人的企业实力、企业信誉、响应文件情况报价、拟派团队管理能力与水平等多方面因素，通过相关会议决策后确定最终中标人。</w:t>
            </w:r>
          </w:p>
        </w:tc>
      </w:tr>
      <w:tr w14:paraId="55C49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553568EA">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7</w:t>
            </w:r>
          </w:p>
        </w:tc>
        <w:tc>
          <w:tcPr>
            <w:tcW w:w="1898" w:type="dxa"/>
            <w:noWrap w:val="0"/>
            <w:vAlign w:val="center"/>
          </w:tcPr>
          <w:p w14:paraId="10C3E1E8">
            <w:pPr>
              <w:pStyle w:val="21"/>
              <w:jc w:val="center"/>
              <w:rPr>
                <w:color w:val="auto"/>
                <w:sz w:val="20"/>
                <w:szCs w:val="20"/>
                <w:highlight w:val="none"/>
              </w:rPr>
            </w:pPr>
            <w:r>
              <w:rPr>
                <w:color w:val="auto"/>
                <w:sz w:val="20"/>
                <w:szCs w:val="20"/>
                <w:highlight w:val="none"/>
              </w:rPr>
              <w:t>报价形式</w:t>
            </w:r>
          </w:p>
        </w:tc>
        <w:tc>
          <w:tcPr>
            <w:tcW w:w="5599" w:type="dxa"/>
            <w:noWrap w:val="0"/>
            <w:vAlign w:val="center"/>
          </w:tcPr>
          <w:p w14:paraId="72C7B07C">
            <w:pPr>
              <w:pStyle w:val="21"/>
              <w:rPr>
                <w:rFonts w:hint="eastAsia"/>
                <w:color w:val="auto"/>
                <w:sz w:val="20"/>
                <w:szCs w:val="20"/>
                <w:highlight w:val="none"/>
                <w:lang w:val="en-US" w:eastAsia="zh-CN"/>
              </w:rPr>
            </w:pPr>
            <w:r>
              <w:rPr>
                <w:color w:val="auto"/>
                <w:sz w:val="20"/>
                <w:szCs w:val="20"/>
                <w:highlight w:val="none"/>
              </w:rPr>
              <w:t>采购包</w:t>
            </w:r>
            <w:r>
              <w:rPr>
                <w:rFonts w:hint="eastAsia"/>
                <w:color w:val="auto"/>
                <w:sz w:val="20"/>
                <w:szCs w:val="20"/>
                <w:highlight w:val="none"/>
                <w:lang w:val="en-US" w:eastAsia="zh-CN"/>
              </w:rPr>
              <w:t>1：总价报价</w:t>
            </w:r>
          </w:p>
          <w:p w14:paraId="27A037AD">
            <w:pPr>
              <w:pStyle w:val="21"/>
              <w:rPr>
                <w:rFonts w:hint="eastAsia" w:eastAsia="宋体"/>
                <w:color w:val="auto"/>
                <w:sz w:val="20"/>
                <w:szCs w:val="20"/>
                <w:highlight w:val="none"/>
                <w:lang w:val="en-US" w:eastAsia="zh-CN"/>
              </w:rPr>
            </w:pPr>
            <w:r>
              <w:rPr>
                <w:color w:val="auto"/>
                <w:sz w:val="20"/>
                <w:szCs w:val="20"/>
                <w:highlight w:val="none"/>
              </w:rPr>
              <w:t>采购包</w:t>
            </w:r>
            <w:r>
              <w:rPr>
                <w:rFonts w:hint="eastAsia"/>
                <w:color w:val="auto"/>
                <w:sz w:val="20"/>
                <w:szCs w:val="20"/>
                <w:highlight w:val="none"/>
                <w:lang w:val="en-US" w:eastAsia="zh-CN"/>
              </w:rPr>
              <w:t>2：总价报价</w:t>
            </w:r>
          </w:p>
        </w:tc>
      </w:tr>
      <w:tr w14:paraId="0924F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06F573A3">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8</w:t>
            </w:r>
          </w:p>
        </w:tc>
        <w:tc>
          <w:tcPr>
            <w:tcW w:w="1898" w:type="dxa"/>
            <w:noWrap w:val="0"/>
            <w:vAlign w:val="center"/>
          </w:tcPr>
          <w:p w14:paraId="2004665F">
            <w:pPr>
              <w:pStyle w:val="21"/>
              <w:jc w:val="center"/>
              <w:rPr>
                <w:color w:val="auto"/>
                <w:sz w:val="20"/>
                <w:szCs w:val="20"/>
                <w:highlight w:val="none"/>
              </w:rPr>
            </w:pPr>
            <w:r>
              <w:rPr>
                <w:color w:val="auto"/>
                <w:sz w:val="20"/>
                <w:szCs w:val="20"/>
                <w:highlight w:val="none"/>
              </w:rPr>
              <w:t>报价要求</w:t>
            </w:r>
          </w:p>
        </w:tc>
        <w:tc>
          <w:tcPr>
            <w:tcW w:w="5599" w:type="dxa"/>
            <w:noWrap w:val="0"/>
            <w:vAlign w:val="center"/>
          </w:tcPr>
          <w:p w14:paraId="3E4927F3">
            <w:pPr>
              <w:pStyle w:val="21"/>
              <w:rPr>
                <w:rFonts w:hint="eastAsia" w:eastAsia="宋体"/>
                <w:color w:val="auto"/>
                <w:sz w:val="20"/>
                <w:szCs w:val="20"/>
                <w:highlight w:val="none"/>
                <w:lang w:val="en-US" w:eastAsia="zh-CN"/>
              </w:rPr>
            </w:pPr>
            <w:r>
              <w:rPr>
                <w:rFonts w:hint="eastAsia"/>
                <w:color w:val="auto"/>
                <w:sz w:val="20"/>
                <w:szCs w:val="20"/>
                <w:highlight w:val="none"/>
                <w:lang w:val="en-US" w:eastAsia="zh-CN"/>
              </w:rPr>
              <w:t>各采购包报价不超过预算总价</w:t>
            </w:r>
          </w:p>
        </w:tc>
      </w:tr>
      <w:tr w14:paraId="07325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6C21B789">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9</w:t>
            </w:r>
          </w:p>
        </w:tc>
        <w:tc>
          <w:tcPr>
            <w:tcW w:w="1898" w:type="dxa"/>
            <w:noWrap w:val="0"/>
            <w:vAlign w:val="center"/>
          </w:tcPr>
          <w:p w14:paraId="242B0C6D">
            <w:pPr>
              <w:pStyle w:val="21"/>
              <w:jc w:val="center"/>
              <w:rPr>
                <w:color w:val="auto"/>
                <w:sz w:val="20"/>
                <w:szCs w:val="20"/>
                <w:highlight w:val="none"/>
              </w:rPr>
            </w:pPr>
            <w:r>
              <w:rPr>
                <w:color w:val="auto"/>
                <w:sz w:val="20"/>
                <w:szCs w:val="20"/>
                <w:highlight w:val="none"/>
              </w:rPr>
              <w:t>现场踏勘</w:t>
            </w:r>
          </w:p>
        </w:tc>
        <w:tc>
          <w:tcPr>
            <w:tcW w:w="5599" w:type="dxa"/>
            <w:noWrap w:val="0"/>
            <w:vAlign w:val="center"/>
          </w:tcPr>
          <w:p w14:paraId="0988195A">
            <w:pPr>
              <w:pStyle w:val="21"/>
              <w:rPr>
                <w:color w:val="auto"/>
                <w:sz w:val="20"/>
                <w:szCs w:val="20"/>
                <w:highlight w:val="none"/>
              </w:rPr>
            </w:pPr>
            <w:r>
              <w:rPr>
                <w:color w:val="auto"/>
                <w:sz w:val="20"/>
                <w:szCs w:val="20"/>
                <w:highlight w:val="none"/>
              </w:rPr>
              <w:t>否</w:t>
            </w:r>
          </w:p>
        </w:tc>
      </w:tr>
      <w:tr w14:paraId="3170B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68CB9DAE">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10</w:t>
            </w:r>
          </w:p>
        </w:tc>
        <w:tc>
          <w:tcPr>
            <w:tcW w:w="1898" w:type="dxa"/>
            <w:noWrap w:val="0"/>
            <w:vAlign w:val="center"/>
          </w:tcPr>
          <w:p w14:paraId="7D0B85BE">
            <w:pPr>
              <w:pStyle w:val="21"/>
              <w:jc w:val="center"/>
              <w:rPr>
                <w:color w:val="auto"/>
                <w:sz w:val="20"/>
                <w:szCs w:val="20"/>
                <w:highlight w:val="none"/>
              </w:rPr>
            </w:pPr>
            <w:r>
              <w:rPr>
                <w:color w:val="auto"/>
                <w:sz w:val="20"/>
                <w:szCs w:val="20"/>
                <w:highlight w:val="none"/>
              </w:rPr>
              <w:t>投标有效期</w:t>
            </w:r>
          </w:p>
        </w:tc>
        <w:tc>
          <w:tcPr>
            <w:tcW w:w="5599" w:type="dxa"/>
            <w:noWrap w:val="0"/>
            <w:vAlign w:val="center"/>
          </w:tcPr>
          <w:p w14:paraId="783BA228">
            <w:pPr>
              <w:pStyle w:val="21"/>
              <w:rPr>
                <w:color w:val="auto"/>
                <w:sz w:val="20"/>
                <w:szCs w:val="20"/>
                <w:highlight w:val="none"/>
              </w:rPr>
            </w:pPr>
            <w:r>
              <w:rPr>
                <w:color w:val="auto"/>
                <w:sz w:val="20"/>
                <w:szCs w:val="20"/>
                <w:highlight w:val="none"/>
              </w:rPr>
              <w:t>从提交投标文件的截止之日起90日历天</w:t>
            </w:r>
          </w:p>
        </w:tc>
      </w:tr>
      <w:tr w14:paraId="6C489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5B664C44">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11</w:t>
            </w:r>
          </w:p>
        </w:tc>
        <w:tc>
          <w:tcPr>
            <w:tcW w:w="1898" w:type="dxa"/>
            <w:noWrap w:val="0"/>
            <w:vAlign w:val="center"/>
          </w:tcPr>
          <w:p w14:paraId="131F3580">
            <w:pPr>
              <w:pStyle w:val="21"/>
              <w:jc w:val="center"/>
              <w:rPr>
                <w:color w:val="auto"/>
                <w:sz w:val="20"/>
                <w:szCs w:val="20"/>
                <w:highlight w:val="none"/>
              </w:rPr>
            </w:pPr>
            <w:r>
              <w:rPr>
                <w:color w:val="auto"/>
                <w:sz w:val="20"/>
                <w:szCs w:val="20"/>
                <w:highlight w:val="none"/>
              </w:rPr>
              <w:t>投标保证金</w:t>
            </w:r>
          </w:p>
        </w:tc>
        <w:tc>
          <w:tcPr>
            <w:tcW w:w="5599" w:type="dxa"/>
            <w:noWrap w:val="0"/>
            <w:vAlign w:val="center"/>
          </w:tcPr>
          <w:p w14:paraId="6A37B5EF">
            <w:pPr>
              <w:pStyle w:val="21"/>
              <w:rPr>
                <w:rFonts w:hint="eastAsia" w:eastAsia="宋体"/>
                <w:color w:val="auto"/>
                <w:sz w:val="20"/>
                <w:szCs w:val="20"/>
                <w:highlight w:val="none"/>
                <w:lang w:eastAsia="zh-CN"/>
              </w:rPr>
            </w:pPr>
            <w:r>
              <w:rPr>
                <w:rFonts w:hint="eastAsia"/>
                <w:color w:val="auto"/>
                <w:sz w:val="20"/>
                <w:szCs w:val="20"/>
                <w:highlight w:val="none"/>
                <w:lang w:eastAsia="zh-CN"/>
              </w:rPr>
              <w:t>无</w:t>
            </w:r>
          </w:p>
        </w:tc>
      </w:tr>
      <w:tr w14:paraId="3570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1240BF34">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12</w:t>
            </w:r>
          </w:p>
        </w:tc>
        <w:tc>
          <w:tcPr>
            <w:tcW w:w="1898" w:type="dxa"/>
            <w:noWrap w:val="0"/>
            <w:vAlign w:val="center"/>
          </w:tcPr>
          <w:p w14:paraId="619AF648">
            <w:pPr>
              <w:pStyle w:val="21"/>
              <w:jc w:val="center"/>
              <w:rPr>
                <w:color w:val="auto"/>
                <w:sz w:val="20"/>
                <w:szCs w:val="20"/>
                <w:highlight w:val="none"/>
              </w:rPr>
            </w:pPr>
            <w:r>
              <w:rPr>
                <w:color w:val="auto"/>
                <w:sz w:val="20"/>
                <w:szCs w:val="20"/>
                <w:highlight w:val="none"/>
              </w:rPr>
              <w:t>投标文件要求</w:t>
            </w:r>
          </w:p>
        </w:tc>
        <w:tc>
          <w:tcPr>
            <w:tcW w:w="5599" w:type="dxa"/>
            <w:noWrap w:val="0"/>
            <w:vAlign w:val="center"/>
          </w:tcPr>
          <w:p w14:paraId="39F93BC0">
            <w:pPr>
              <w:pStyle w:val="21"/>
              <w:rPr>
                <w:rFonts w:hint="eastAsia"/>
                <w:color w:val="auto"/>
                <w:sz w:val="20"/>
                <w:szCs w:val="20"/>
                <w:highlight w:val="none"/>
              </w:rPr>
            </w:pPr>
            <w:r>
              <w:rPr>
                <w:rFonts w:hint="eastAsia"/>
                <w:color w:val="auto"/>
                <w:sz w:val="20"/>
                <w:szCs w:val="20"/>
                <w:highlight w:val="none"/>
                <w:lang w:val="en-US" w:eastAsia="zh-CN"/>
              </w:rPr>
              <w:t>1</w:t>
            </w:r>
            <w:r>
              <w:rPr>
                <w:rFonts w:hint="eastAsia"/>
                <w:color w:val="auto"/>
                <w:sz w:val="20"/>
                <w:szCs w:val="20"/>
                <w:highlight w:val="none"/>
              </w:rPr>
              <w:t>、电子投标文件：</w:t>
            </w:r>
          </w:p>
          <w:p w14:paraId="33BCEB15">
            <w:pPr>
              <w:pStyle w:val="21"/>
              <w:rPr>
                <w:rFonts w:hint="eastAsia"/>
                <w:color w:val="auto"/>
                <w:sz w:val="20"/>
                <w:szCs w:val="20"/>
                <w:highlight w:val="none"/>
              </w:rPr>
            </w:pPr>
            <w:r>
              <w:rPr>
                <w:rFonts w:hint="eastAsia"/>
                <w:color w:val="auto"/>
                <w:sz w:val="20"/>
                <w:szCs w:val="20"/>
                <w:highlight w:val="none"/>
              </w:rPr>
              <w:t>电子投标文件递交：投标文件编制完成后按规定使用信鉴易电子印章阅读</w:t>
            </w:r>
            <w:bookmarkStart w:id="17" w:name="_GoBack"/>
            <w:bookmarkEnd w:id="17"/>
            <w:r>
              <w:rPr>
                <w:rFonts w:hint="eastAsia"/>
                <w:color w:val="auto"/>
                <w:sz w:val="20"/>
                <w:szCs w:val="20"/>
                <w:highlight w:val="none"/>
              </w:rPr>
              <w:t>器进行电子签章，完成电子签章后在</w:t>
            </w:r>
            <w:r>
              <w:rPr>
                <w:rFonts w:hint="eastAsia" w:ascii="Calibri" w:hAnsi="Calibri" w:eastAsia="宋体" w:cs="Times New Roman"/>
                <w:b w:val="0"/>
                <w:color w:val="auto"/>
                <w:sz w:val="20"/>
                <w:szCs w:val="20"/>
                <w:highlight w:val="none"/>
                <w:lang w:val="en-US" w:eastAsia="zh-Hans"/>
              </w:rPr>
              <w:t>投标截止时间</w:t>
            </w:r>
            <w:r>
              <w:rPr>
                <w:rFonts w:hint="eastAsia"/>
                <w:color w:val="auto"/>
                <w:sz w:val="20"/>
                <w:szCs w:val="20"/>
                <w:highlight w:val="none"/>
              </w:rPr>
              <w:t>之前上传到中易电子交易平台（http://www.cotenders.cn）。</w:t>
            </w:r>
          </w:p>
          <w:p w14:paraId="74B265CF">
            <w:pPr>
              <w:pStyle w:val="21"/>
              <w:rPr>
                <w:color w:val="auto"/>
                <w:sz w:val="20"/>
                <w:szCs w:val="20"/>
                <w:highlight w:val="none"/>
              </w:rPr>
            </w:pPr>
            <w:r>
              <w:rPr>
                <w:rFonts w:hint="eastAsia"/>
                <w:color w:val="auto"/>
                <w:sz w:val="20"/>
                <w:szCs w:val="20"/>
                <w:highlight w:val="none"/>
                <w:lang w:val="en-US" w:eastAsia="zh-CN"/>
              </w:rPr>
              <w:t>2</w:t>
            </w:r>
            <w:r>
              <w:rPr>
                <w:rFonts w:hint="eastAsia"/>
                <w:color w:val="auto"/>
                <w:sz w:val="20"/>
                <w:szCs w:val="20"/>
                <w:highlight w:val="none"/>
              </w:rPr>
              <w:t>、纸质投标文件：（无需提供）</w:t>
            </w:r>
          </w:p>
        </w:tc>
      </w:tr>
      <w:tr w14:paraId="66CE9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0B908EA8">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13</w:t>
            </w:r>
          </w:p>
        </w:tc>
        <w:tc>
          <w:tcPr>
            <w:tcW w:w="1898" w:type="dxa"/>
            <w:noWrap w:val="0"/>
            <w:vAlign w:val="center"/>
          </w:tcPr>
          <w:p w14:paraId="41FD1663">
            <w:pPr>
              <w:pStyle w:val="21"/>
              <w:jc w:val="center"/>
              <w:rPr>
                <w:color w:val="auto"/>
                <w:sz w:val="20"/>
                <w:szCs w:val="20"/>
                <w:highlight w:val="none"/>
              </w:rPr>
            </w:pPr>
            <w:r>
              <w:rPr>
                <w:rFonts w:hint="eastAsia"/>
                <w:color w:val="auto"/>
                <w:sz w:val="20"/>
                <w:szCs w:val="20"/>
                <w:highlight w:val="none"/>
                <w:lang w:eastAsia="zh-CN"/>
              </w:rPr>
              <w:t>中标候选人</w:t>
            </w:r>
            <w:r>
              <w:rPr>
                <w:color w:val="auto"/>
                <w:sz w:val="20"/>
                <w:szCs w:val="20"/>
                <w:highlight w:val="none"/>
              </w:rPr>
              <w:t>推荐家数</w:t>
            </w:r>
          </w:p>
        </w:tc>
        <w:tc>
          <w:tcPr>
            <w:tcW w:w="5599" w:type="dxa"/>
            <w:noWrap w:val="0"/>
            <w:vAlign w:val="center"/>
          </w:tcPr>
          <w:p w14:paraId="4622B443">
            <w:pPr>
              <w:pStyle w:val="21"/>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1：</w:t>
            </w:r>
            <w:r>
              <w:rPr>
                <w:rFonts w:hint="eastAsia"/>
                <w:color w:val="auto"/>
                <w:highlight w:val="none"/>
                <w:lang w:eastAsia="zh-CN"/>
              </w:rPr>
              <w:t>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w:t>
            </w:r>
          </w:p>
          <w:p w14:paraId="3380974A">
            <w:pPr>
              <w:pStyle w:val="21"/>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2：</w:t>
            </w:r>
            <w:r>
              <w:rPr>
                <w:rFonts w:hint="eastAsia"/>
                <w:color w:val="auto"/>
                <w:highlight w:val="none"/>
                <w:lang w:eastAsia="zh-CN"/>
              </w:rPr>
              <w:t>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w:t>
            </w:r>
          </w:p>
        </w:tc>
      </w:tr>
      <w:tr w14:paraId="41477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40FF9A55">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14</w:t>
            </w:r>
          </w:p>
        </w:tc>
        <w:tc>
          <w:tcPr>
            <w:tcW w:w="1898" w:type="dxa"/>
            <w:noWrap w:val="0"/>
            <w:vAlign w:val="center"/>
          </w:tcPr>
          <w:p w14:paraId="6E3737FF">
            <w:pPr>
              <w:pStyle w:val="21"/>
              <w:jc w:val="center"/>
              <w:rPr>
                <w:color w:val="auto"/>
                <w:sz w:val="20"/>
                <w:szCs w:val="20"/>
                <w:highlight w:val="none"/>
              </w:rPr>
            </w:pPr>
            <w:r>
              <w:rPr>
                <w:rFonts w:hint="eastAsia"/>
                <w:color w:val="auto"/>
                <w:sz w:val="20"/>
                <w:szCs w:val="20"/>
                <w:highlight w:val="none"/>
                <w:lang w:eastAsia="zh-CN"/>
              </w:rPr>
              <w:t>中标人</w:t>
            </w:r>
            <w:r>
              <w:rPr>
                <w:color w:val="auto"/>
                <w:sz w:val="20"/>
                <w:szCs w:val="20"/>
                <w:highlight w:val="none"/>
              </w:rPr>
              <w:t>数量</w:t>
            </w:r>
          </w:p>
        </w:tc>
        <w:tc>
          <w:tcPr>
            <w:tcW w:w="5599" w:type="dxa"/>
            <w:noWrap w:val="0"/>
            <w:vAlign w:val="center"/>
          </w:tcPr>
          <w:p w14:paraId="2A9B834B">
            <w:pPr>
              <w:pStyle w:val="21"/>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1：</w:t>
            </w:r>
            <w:r>
              <w:rPr>
                <w:color w:val="auto"/>
                <w:sz w:val="20"/>
                <w:szCs w:val="20"/>
                <w:highlight w:val="none"/>
              </w:rPr>
              <w:t>1家</w:t>
            </w:r>
          </w:p>
          <w:p w14:paraId="5C1823B9">
            <w:pPr>
              <w:pStyle w:val="21"/>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2：</w:t>
            </w:r>
            <w:r>
              <w:rPr>
                <w:color w:val="auto"/>
                <w:sz w:val="20"/>
                <w:szCs w:val="20"/>
                <w:highlight w:val="none"/>
              </w:rPr>
              <w:t>1家</w:t>
            </w:r>
          </w:p>
        </w:tc>
      </w:tr>
      <w:tr w14:paraId="683AD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40D7C80B">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15</w:t>
            </w:r>
          </w:p>
        </w:tc>
        <w:tc>
          <w:tcPr>
            <w:tcW w:w="1898" w:type="dxa"/>
            <w:noWrap w:val="0"/>
            <w:vAlign w:val="center"/>
          </w:tcPr>
          <w:p w14:paraId="5095D846">
            <w:pPr>
              <w:pStyle w:val="21"/>
              <w:jc w:val="center"/>
              <w:rPr>
                <w:color w:val="auto"/>
                <w:sz w:val="20"/>
                <w:szCs w:val="20"/>
                <w:highlight w:val="none"/>
              </w:rPr>
            </w:pPr>
            <w:r>
              <w:rPr>
                <w:color w:val="auto"/>
                <w:sz w:val="20"/>
                <w:szCs w:val="20"/>
                <w:highlight w:val="none"/>
              </w:rPr>
              <w:t>有效供应商家数</w:t>
            </w:r>
          </w:p>
        </w:tc>
        <w:tc>
          <w:tcPr>
            <w:tcW w:w="5599" w:type="dxa"/>
            <w:noWrap w:val="0"/>
            <w:vAlign w:val="center"/>
          </w:tcPr>
          <w:p w14:paraId="543C86CF">
            <w:pPr>
              <w:pStyle w:val="21"/>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1：3</w:t>
            </w:r>
            <w:r>
              <w:rPr>
                <w:color w:val="auto"/>
                <w:sz w:val="20"/>
                <w:szCs w:val="20"/>
                <w:highlight w:val="none"/>
              </w:rPr>
              <w:t>家</w:t>
            </w:r>
          </w:p>
          <w:p w14:paraId="7F7DF56B">
            <w:pPr>
              <w:pStyle w:val="21"/>
              <w:jc w:val="left"/>
              <w:rPr>
                <w:color w:val="auto"/>
                <w:sz w:val="20"/>
                <w:szCs w:val="20"/>
                <w:highlight w:val="none"/>
              </w:rPr>
            </w:pPr>
            <w:r>
              <w:rPr>
                <w:color w:val="auto"/>
                <w:sz w:val="20"/>
                <w:szCs w:val="20"/>
                <w:highlight w:val="none"/>
              </w:rPr>
              <w:t>采购包</w:t>
            </w:r>
            <w:r>
              <w:rPr>
                <w:rFonts w:hint="eastAsia"/>
                <w:color w:val="auto"/>
                <w:sz w:val="20"/>
                <w:szCs w:val="20"/>
                <w:highlight w:val="none"/>
                <w:lang w:val="en-US" w:eastAsia="zh-CN"/>
              </w:rPr>
              <w:t>2：3</w:t>
            </w:r>
            <w:r>
              <w:rPr>
                <w:color w:val="auto"/>
                <w:sz w:val="20"/>
                <w:szCs w:val="20"/>
                <w:highlight w:val="none"/>
              </w:rPr>
              <w:t>家</w:t>
            </w:r>
          </w:p>
          <w:p w14:paraId="624B7760">
            <w:pPr>
              <w:pStyle w:val="21"/>
              <w:ind w:firstLine="480"/>
              <w:rPr>
                <w:color w:val="auto"/>
                <w:sz w:val="20"/>
                <w:szCs w:val="20"/>
                <w:highlight w:val="none"/>
              </w:rPr>
            </w:pPr>
            <w:r>
              <w:rPr>
                <w:color w:val="auto"/>
                <w:sz w:val="20"/>
                <w:szCs w:val="20"/>
                <w:highlight w:val="none"/>
              </w:rPr>
              <w:t>此人数约定了开标与评标过程中的最低有效供应商家数，当家数不足时项目将不得开标、不得评标或直接废标。</w:t>
            </w:r>
          </w:p>
        </w:tc>
      </w:tr>
      <w:tr w14:paraId="5C913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5514F3DD">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16</w:t>
            </w:r>
          </w:p>
        </w:tc>
        <w:tc>
          <w:tcPr>
            <w:tcW w:w="1898" w:type="dxa"/>
            <w:noWrap w:val="0"/>
            <w:vAlign w:val="center"/>
          </w:tcPr>
          <w:p w14:paraId="72C24D6F">
            <w:pPr>
              <w:pStyle w:val="21"/>
              <w:jc w:val="center"/>
              <w:rPr>
                <w:color w:val="auto"/>
                <w:sz w:val="20"/>
                <w:szCs w:val="20"/>
                <w:highlight w:val="none"/>
              </w:rPr>
            </w:pPr>
            <w:r>
              <w:rPr>
                <w:color w:val="auto"/>
                <w:sz w:val="20"/>
                <w:szCs w:val="20"/>
                <w:highlight w:val="none"/>
              </w:rPr>
              <w:t>项目兼投兼中（兼投不兼中）规则</w:t>
            </w:r>
          </w:p>
        </w:tc>
        <w:tc>
          <w:tcPr>
            <w:tcW w:w="5599" w:type="dxa"/>
            <w:noWrap w:val="0"/>
            <w:vAlign w:val="center"/>
          </w:tcPr>
          <w:p w14:paraId="6105B54F">
            <w:pPr>
              <w:pStyle w:val="21"/>
              <w:rPr>
                <w:rFonts w:hint="eastAsia" w:eastAsia="宋体"/>
                <w:color w:val="auto"/>
                <w:sz w:val="20"/>
                <w:szCs w:val="20"/>
                <w:highlight w:val="none"/>
                <w:lang w:eastAsia="zh-CN"/>
              </w:rPr>
            </w:pPr>
            <w:r>
              <w:rPr>
                <w:color w:val="auto"/>
                <w:sz w:val="20"/>
                <w:szCs w:val="20"/>
                <w:highlight w:val="none"/>
              </w:rPr>
              <w:t>兼投兼中</w:t>
            </w:r>
          </w:p>
        </w:tc>
      </w:tr>
      <w:tr w14:paraId="09F4B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41A2F24B">
            <w:pPr>
              <w:pStyle w:val="21"/>
              <w:jc w:val="center"/>
              <w:rPr>
                <w:rFonts w:hint="eastAsia" w:ascii="Calibri" w:hAnsi="Calibri" w:eastAsia="宋体" w:cs="Times New Roman"/>
                <w:color w:val="auto"/>
                <w:sz w:val="20"/>
                <w:szCs w:val="20"/>
                <w:highlight w:val="none"/>
                <w:lang w:val="en-US" w:eastAsia="zh-Hans"/>
              </w:rPr>
            </w:pPr>
            <w:r>
              <w:rPr>
                <w:color w:val="auto"/>
                <w:sz w:val="20"/>
                <w:szCs w:val="20"/>
                <w:highlight w:val="none"/>
              </w:rPr>
              <w:t>17</w:t>
            </w:r>
          </w:p>
        </w:tc>
        <w:tc>
          <w:tcPr>
            <w:tcW w:w="1898" w:type="dxa"/>
            <w:noWrap w:val="0"/>
            <w:vAlign w:val="center"/>
          </w:tcPr>
          <w:p w14:paraId="4C0F9332">
            <w:pPr>
              <w:pStyle w:val="21"/>
              <w:jc w:val="center"/>
              <w:rPr>
                <w:color w:val="auto"/>
                <w:sz w:val="20"/>
                <w:szCs w:val="20"/>
                <w:highlight w:val="none"/>
              </w:rPr>
            </w:pPr>
            <w:r>
              <w:rPr>
                <w:rFonts w:hint="eastAsia"/>
                <w:color w:val="auto"/>
                <w:sz w:val="20"/>
                <w:szCs w:val="20"/>
                <w:highlight w:val="none"/>
                <w:lang w:eastAsia="zh-CN"/>
              </w:rPr>
              <w:t>中标人</w:t>
            </w:r>
            <w:r>
              <w:rPr>
                <w:color w:val="auto"/>
                <w:sz w:val="20"/>
                <w:szCs w:val="20"/>
                <w:highlight w:val="none"/>
              </w:rPr>
              <w:t>确定方式</w:t>
            </w:r>
          </w:p>
        </w:tc>
        <w:tc>
          <w:tcPr>
            <w:tcW w:w="5599" w:type="dxa"/>
            <w:noWrap w:val="0"/>
            <w:vAlign w:val="center"/>
          </w:tcPr>
          <w:p w14:paraId="63DF3348">
            <w:pPr>
              <w:pStyle w:val="21"/>
              <w:rPr>
                <w:rFonts w:hint="eastAsia" w:eastAsia="宋体"/>
                <w:color w:val="auto"/>
                <w:sz w:val="20"/>
                <w:szCs w:val="20"/>
                <w:highlight w:val="none"/>
                <w:lang w:eastAsia="zh-CN"/>
              </w:rPr>
            </w:pPr>
            <w:r>
              <w:rPr>
                <w:rFonts w:hint="eastAsia" w:eastAsia="宋体" w:cs="Times New Roman"/>
                <w:color w:val="auto"/>
                <w:sz w:val="20"/>
                <w:szCs w:val="20"/>
                <w:highlight w:val="none"/>
                <w:lang w:val="en-US" w:eastAsia="zh-CN"/>
              </w:rPr>
              <w:t>由</w:t>
            </w:r>
            <w:r>
              <w:rPr>
                <w:rFonts w:hint="eastAsia" w:cs="Times New Roman"/>
                <w:color w:val="auto"/>
                <w:sz w:val="20"/>
                <w:szCs w:val="20"/>
                <w:highlight w:val="none"/>
                <w:lang w:val="en-US" w:eastAsia="zh-CN"/>
              </w:rPr>
              <w:t>采购人</w:t>
            </w:r>
            <w:r>
              <w:rPr>
                <w:rFonts w:hint="eastAsia" w:eastAsia="宋体" w:cs="Times New Roman"/>
                <w:color w:val="auto"/>
                <w:sz w:val="20"/>
                <w:szCs w:val="20"/>
                <w:highlight w:val="none"/>
                <w:lang w:val="en-US" w:eastAsia="zh-CN"/>
              </w:rPr>
              <w:t>从中标候选人中确定最终中标人</w:t>
            </w:r>
            <w:r>
              <w:rPr>
                <w:rFonts w:hint="eastAsia" w:cs="Times New Roman"/>
                <w:color w:val="auto"/>
                <w:sz w:val="20"/>
                <w:szCs w:val="20"/>
                <w:highlight w:val="none"/>
                <w:lang w:val="en-US" w:eastAsia="zh-CN"/>
              </w:rPr>
              <w:t>。</w:t>
            </w:r>
          </w:p>
        </w:tc>
      </w:tr>
      <w:tr w14:paraId="1CE7F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148A0152">
            <w:pPr>
              <w:pStyle w:val="21"/>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18</w:t>
            </w:r>
          </w:p>
        </w:tc>
        <w:tc>
          <w:tcPr>
            <w:tcW w:w="1898" w:type="dxa"/>
            <w:noWrap w:val="0"/>
            <w:vAlign w:val="center"/>
          </w:tcPr>
          <w:p w14:paraId="143D037C">
            <w:pPr>
              <w:pStyle w:val="21"/>
              <w:jc w:val="center"/>
              <w:rPr>
                <w:color w:val="auto"/>
                <w:sz w:val="20"/>
                <w:szCs w:val="20"/>
                <w:highlight w:val="none"/>
              </w:rPr>
            </w:pPr>
            <w:r>
              <w:rPr>
                <w:color w:val="auto"/>
                <w:sz w:val="20"/>
                <w:szCs w:val="20"/>
                <w:highlight w:val="none"/>
              </w:rPr>
              <w:t>代理服务费</w:t>
            </w:r>
          </w:p>
        </w:tc>
        <w:tc>
          <w:tcPr>
            <w:tcW w:w="5599" w:type="dxa"/>
            <w:noWrap w:val="0"/>
            <w:vAlign w:val="center"/>
          </w:tcPr>
          <w:p w14:paraId="4F5BB8B3">
            <w:pPr>
              <w:pStyle w:val="21"/>
              <w:rPr>
                <w:color w:val="auto"/>
                <w:sz w:val="20"/>
                <w:szCs w:val="20"/>
                <w:highlight w:val="none"/>
              </w:rPr>
            </w:pPr>
            <w:r>
              <w:rPr>
                <w:color w:val="auto"/>
                <w:sz w:val="20"/>
                <w:szCs w:val="20"/>
                <w:highlight w:val="none"/>
              </w:rPr>
              <w:t>收取。</w:t>
            </w:r>
          </w:p>
          <w:p w14:paraId="4CD38226">
            <w:pPr>
              <w:pStyle w:val="21"/>
              <w:rPr>
                <w:color w:val="auto"/>
                <w:sz w:val="20"/>
                <w:szCs w:val="20"/>
                <w:highlight w:val="none"/>
              </w:rPr>
            </w:pPr>
            <w:r>
              <w:rPr>
                <w:color w:val="auto"/>
                <w:sz w:val="20"/>
                <w:szCs w:val="20"/>
                <w:highlight w:val="none"/>
              </w:rPr>
              <w:t>采购机构代理服务收费标准：</w:t>
            </w:r>
            <w:r>
              <w:rPr>
                <w:rFonts w:hint="eastAsia"/>
                <w:color w:val="auto"/>
                <w:sz w:val="20"/>
                <w:szCs w:val="20"/>
                <w:highlight w:val="none"/>
              </w:rPr>
              <w:t>按国家发展计划委员会《招标代理服务收费管理暂行办法》（计价格〔2002〕1980号）、《国家发改委关于降低部分建设项目收费标准规范收费行为等有关问题的通知》（发改价格〔2011〕534号）等文件规定的“差额费率累进法”计算，并在计算得出的收费标准基础上，整体下浮【30 %】。</w:t>
            </w:r>
          </w:p>
        </w:tc>
      </w:tr>
      <w:tr w14:paraId="6DCC0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noWrap w:val="0"/>
            <w:vAlign w:val="center"/>
          </w:tcPr>
          <w:p w14:paraId="6B303046">
            <w:pPr>
              <w:pStyle w:val="21"/>
              <w:jc w:val="center"/>
              <w:rPr>
                <w:rFonts w:hint="default" w:eastAsia="宋体"/>
                <w:color w:val="auto"/>
                <w:sz w:val="20"/>
                <w:szCs w:val="20"/>
                <w:highlight w:val="none"/>
                <w:lang w:val="en-US" w:eastAsia="zh-CN"/>
              </w:rPr>
            </w:pPr>
            <w:r>
              <w:rPr>
                <w:rFonts w:hint="eastAsia"/>
                <w:color w:val="auto"/>
                <w:sz w:val="20"/>
                <w:szCs w:val="20"/>
                <w:highlight w:val="none"/>
                <w:lang w:val="en-US" w:eastAsia="zh-CN"/>
              </w:rPr>
              <w:t>19</w:t>
            </w:r>
          </w:p>
        </w:tc>
        <w:tc>
          <w:tcPr>
            <w:tcW w:w="1898" w:type="dxa"/>
            <w:noWrap w:val="0"/>
            <w:vAlign w:val="center"/>
          </w:tcPr>
          <w:p w14:paraId="1F4EDD61">
            <w:pPr>
              <w:pStyle w:val="21"/>
              <w:jc w:val="center"/>
              <w:rPr>
                <w:color w:val="auto"/>
                <w:sz w:val="20"/>
                <w:szCs w:val="20"/>
                <w:highlight w:val="none"/>
              </w:rPr>
            </w:pPr>
            <w:r>
              <w:rPr>
                <w:color w:val="auto"/>
                <w:sz w:val="20"/>
                <w:szCs w:val="20"/>
                <w:highlight w:val="none"/>
              </w:rPr>
              <w:t>代理服务费收取方式</w:t>
            </w:r>
          </w:p>
        </w:tc>
        <w:tc>
          <w:tcPr>
            <w:tcW w:w="5599" w:type="dxa"/>
            <w:noWrap w:val="0"/>
            <w:vAlign w:val="center"/>
          </w:tcPr>
          <w:p w14:paraId="78BCE27A">
            <w:pPr>
              <w:pStyle w:val="21"/>
              <w:rPr>
                <w:color w:val="auto"/>
                <w:sz w:val="20"/>
                <w:szCs w:val="20"/>
                <w:highlight w:val="none"/>
              </w:rPr>
            </w:pPr>
            <w:r>
              <w:rPr>
                <w:color w:val="auto"/>
                <w:sz w:val="20"/>
                <w:szCs w:val="20"/>
                <w:highlight w:val="none"/>
              </w:rPr>
              <w:t>向</w:t>
            </w:r>
            <w:r>
              <w:rPr>
                <w:rFonts w:hint="eastAsia"/>
                <w:color w:val="auto"/>
                <w:sz w:val="20"/>
                <w:szCs w:val="20"/>
                <w:highlight w:val="none"/>
                <w:lang w:eastAsia="zh-CN"/>
              </w:rPr>
              <w:t>中标人</w:t>
            </w:r>
            <w:r>
              <w:rPr>
                <w:color w:val="auto"/>
                <w:sz w:val="20"/>
                <w:szCs w:val="20"/>
                <w:highlight w:val="none"/>
              </w:rPr>
              <w:t>收取</w:t>
            </w:r>
          </w:p>
        </w:tc>
      </w:tr>
    </w:tbl>
    <w:p w14:paraId="490E784E">
      <w:pPr>
        <w:pStyle w:val="21"/>
        <w:outlineLvl w:val="2"/>
        <w:rPr>
          <w:color w:val="auto"/>
          <w:highlight w:val="none"/>
        </w:rPr>
      </w:pPr>
      <w:r>
        <w:rPr>
          <w:b/>
          <w:color w:val="auto"/>
          <w:sz w:val="28"/>
          <w:highlight w:val="none"/>
        </w:rPr>
        <w:t>三、说明</w:t>
      </w:r>
    </w:p>
    <w:p w14:paraId="2AF2B168">
      <w:pPr>
        <w:pStyle w:val="21"/>
        <w:outlineLvl w:val="3"/>
        <w:rPr>
          <w:color w:val="auto"/>
          <w:highlight w:val="none"/>
        </w:rPr>
      </w:pPr>
      <w:r>
        <w:rPr>
          <w:b/>
          <w:color w:val="auto"/>
          <w:sz w:val="24"/>
          <w:highlight w:val="none"/>
        </w:rPr>
        <w:t>1.总则</w:t>
      </w:r>
    </w:p>
    <w:p w14:paraId="12DDB22F">
      <w:pPr>
        <w:pStyle w:val="21"/>
        <w:ind w:firstLine="480"/>
        <w:rPr>
          <w:color w:val="auto"/>
          <w:highlight w:val="none"/>
        </w:rPr>
      </w:pPr>
      <w:r>
        <w:rPr>
          <w:color w:val="auto"/>
          <w:highlight w:val="none"/>
        </w:rPr>
        <w:t>采购人、采购代理机构及投标人进行的本次采购活动适用《中华人民共和国政府采购法》及其配套的法规、规章、政策。</w:t>
      </w:r>
    </w:p>
    <w:p w14:paraId="4E41F046">
      <w:pPr>
        <w:pStyle w:val="21"/>
        <w:ind w:firstLine="480"/>
        <w:rPr>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1BFC73E3">
      <w:pPr>
        <w:pStyle w:val="21"/>
        <w:ind w:firstLine="480"/>
        <w:rPr>
          <w:color w:val="auto"/>
          <w:highlight w:val="none"/>
        </w:rPr>
      </w:pPr>
      <w:r>
        <w:rPr>
          <w:color w:val="auto"/>
          <w:highlight w:val="none"/>
        </w:rPr>
        <w:t>本次公开招标项目，是以招标公告的方式邀请非特定的投标人参加投标。</w:t>
      </w:r>
    </w:p>
    <w:p w14:paraId="3F12E025">
      <w:pPr>
        <w:pStyle w:val="21"/>
        <w:outlineLvl w:val="3"/>
        <w:rPr>
          <w:color w:val="auto"/>
          <w:highlight w:val="none"/>
        </w:rPr>
      </w:pPr>
      <w:r>
        <w:rPr>
          <w:b/>
          <w:color w:val="auto"/>
          <w:sz w:val="24"/>
          <w:highlight w:val="none"/>
        </w:rPr>
        <w:t>2.适用范围</w:t>
      </w:r>
    </w:p>
    <w:p w14:paraId="326E7863">
      <w:pPr>
        <w:pStyle w:val="21"/>
        <w:ind w:firstLine="480"/>
        <w:rPr>
          <w:color w:val="auto"/>
          <w:highlight w:val="none"/>
        </w:rPr>
      </w:pPr>
      <w:r>
        <w:rPr>
          <w:color w:val="auto"/>
          <w:highlight w:val="none"/>
        </w:rPr>
        <w:t>本招标文件仅适用于本次招标公告中所涉及的项目和内容。</w:t>
      </w:r>
    </w:p>
    <w:p w14:paraId="2058EE40">
      <w:pPr>
        <w:pStyle w:val="21"/>
        <w:outlineLvl w:val="3"/>
        <w:rPr>
          <w:color w:val="auto"/>
          <w:highlight w:val="none"/>
        </w:rPr>
      </w:pPr>
      <w:r>
        <w:rPr>
          <w:b/>
          <w:color w:val="auto"/>
          <w:sz w:val="24"/>
          <w:highlight w:val="none"/>
        </w:rPr>
        <w:t>3.进口产品</w:t>
      </w:r>
    </w:p>
    <w:p w14:paraId="01A89655">
      <w:pPr>
        <w:pStyle w:val="21"/>
        <w:ind w:firstLine="480"/>
        <w:rPr>
          <w:color w:val="auto"/>
          <w:highlight w:val="none"/>
        </w:rPr>
      </w:pPr>
      <w:r>
        <w:rPr>
          <w:color w:val="auto"/>
          <w:highlight w:val="none"/>
        </w:rPr>
        <w:t>若本项目允许采购进口产品，供应商应保证所投产品可履行合法报通关手续进入中国关境内。</w:t>
      </w:r>
    </w:p>
    <w:p w14:paraId="0E480076">
      <w:pPr>
        <w:pStyle w:val="21"/>
        <w:ind w:firstLine="400" w:firstLineChars="200"/>
        <w:rPr>
          <w:color w:val="auto"/>
          <w:highlight w:val="none"/>
        </w:rPr>
      </w:pPr>
      <w:r>
        <w:rPr>
          <w:color w:val="auto"/>
          <w:highlight w:val="none"/>
        </w:rPr>
        <w:t>若本项目不允许采购进口产品，如供应商所投产品为进口产品，其响应将被认定为响应无效。</w:t>
      </w:r>
    </w:p>
    <w:p w14:paraId="61E17027">
      <w:pPr>
        <w:pStyle w:val="21"/>
        <w:outlineLvl w:val="3"/>
        <w:rPr>
          <w:color w:val="auto"/>
          <w:highlight w:val="none"/>
        </w:rPr>
      </w:pPr>
      <w:r>
        <w:rPr>
          <w:b/>
          <w:color w:val="auto"/>
          <w:sz w:val="24"/>
          <w:highlight w:val="none"/>
        </w:rPr>
        <w:t>4.投标的费用</w:t>
      </w:r>
    </w:p>
    <w:p w14:paraId="2DC5B719">
      <w:pPr>
        <w:pStyle w:val="21"/>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14:paraId="6E18B5A6">
      <w:pPr>
        <w:pStyle w:val="21"/>
        <w:outlineLvl w:val="3"/>
        <w:rPr>
          <w:color w:val="auto"/>
          <w:highlight w:val="none"/>
        </w:rPr>
      </w:pPr>
      <w:r>
        <w:rPr>
          <w:b/>
          <w:color w:val="auto"/>
          <w:sz w:val="24"/>
          <w:highlight w:val="none"/>
        </w:rPr>
        <w:t>5.以联合体形式投标的，应符合以下规定：</w:t>
      </w:r>
    </w:p>
    <w:p w14:paraId="513230BA">
      <w:pPr>
        <w:pStyle w:val="21"/>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14:paraId="2C850A9A">
      <w:pPr>
        <w:pStyle w:val="21"/>
        <w:outlineLvl w:val="3"/>
        <w:rPr>
          <w:color w:val="auto"/>
          <w:highlight w:val="none"/>
        </w:rPr>
      </w:pPr>
      <w:r>
        <w:rPr>
          <w:b/>
          <w:color w:val="auto"/>
          <w:sz w:val="24"/>
          <w:highlight w:val="none"/>
        </w:rPr>
        <w:t>6.关联企业投标说明</w:t>
      </w:r>
    </w:p>
    <w:p w14:paraId="5F595972">
      <w:pPr>
        <w:pStyle w:val="21"/>
        <w:ind w:firstLine="480"/>
        <w:rPr>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1EEBF15">
      <w:pPr>
        <w:pStyle w:val="21"/>
        <w:ind w:firstLine="480"/>
        <w:rPr>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75B847E">
      <w:pPr>
        <w:pStyle w:val="21"/>
        <w:outlineLvl w:val="3"/>
        <w:rPr>
          <w:color w:val="auto"/>
          <w:highlight w:val="none"/>
        </w:rPr>
      </w:pPr>
      <w:r>
        <w:rPr>
          <w:b/>
          <w:color w:val="auto"/>
          <w:sz w:val="24"/>
          <w:highlight w:val="none"/>
        </w:rPr>
        <w:t>7.关于中小微企业投标</w:t>
      </w:r>
    </w:p>
    <w:p w14:paraId="5FA91DBF">
      <w:pPr>
        <w:pStyle w:val="21"/>
        <w:ind w:firstLine="480"/>
        <w:rPr>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36255E89">
      <w:pPr>
        <w:pStyle w:val="21"/>
        <w:ind w:firstLine="480"/>
        <w:rPr>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69EB87C">
      <w:pPr>
        <w:pStyle w:val="21"/>
        <w:ind w:firstLine="480"/>
        <w:rPr>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F8A62F0">
      <w:pPr>
        <w:pStyle w:val="21"/>
        <w:outlineLvl w:val="3"/>
        <w:rPr>
          <w:color w:val="auto"/>
          <w:highlight w:val="none"/>
        </w:rPr>
      </w:pPr>
      <w:r>
        <w:rPr>
          <w:b/>
          <w:color w:val="auto"/>
          <w:sz w:val="24"/>
          <w:highlight w:val="none"/>
        </w:rPr>
        <w:t>8.纪律与保密事项</w:t>
      </w:r>
    </w:p>
    <w:p w14:paraId="17DF247D">
      <w:pPr>
        <w:pStyle w:val="21"/>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14:paraId="51692184">
      <w:pPr>
        <w:pStyle w:val="21"/>
        <w:ind w:firstLine="480"/>
        <w:rPr>
          <w:color w:val="auto"/>
          <w:highlight w:val="none"/>
        </w:rPr>
      </w:pPr>
      <w:r>
        <w:rPr>
          <w:color w:val="auto"/>
          <w:highlight w:val="none"/>
        </w:rPr>
        <w:t>8.2在确定</w:t>
      </w:r>
      <w:r>
        <w:rPr>
          <w:rFonts w:hint="eastAsia"/>
          <w:color w:val="auto"/>
          <w:highlight w:val="none"/>
          <w:lang w:eastAsia="zh-CN"/>
        </w:rPr>
        <w:t>中标人</w:t>
      </w:r>
      <w:r>
        <w:rPr>
          <w:color w:val="auto"/>
          <w:highlight w:val="none"/>
        </w:rPr>
        <w:t>之前，投标人不得与采购人就投标价格、</w:t>
      </w:r>
      <w:r>
        <w:rPr>
          <w:rFonts w:hint="eastAsia"/>
          <w:color w:val="auto"/>
          <w:highlight w:val="none"/>
          <w:lang w:eastAsia="zh-CN"/>
        </w:rPr>
        <w:t>投标人</w:t>
      </w:r>
      <w:r>
        <w:rPr>
          <w:color w:val="auto"/>
          <w:highlight w:val="none"/>
        </w:rPr>
        <w:t>案等实质性内容进行谈判，也不得私下接触评标委员会成员。</w:t>
      </w:r>
    </w:p>
    <w:p w14:paraId="5E2870E9">
      <w:pPr>
        <w:pStyle w:val="21"/>
        <w:ind w:firstLine="480"/>
        <w:rPr>
          <w:color w:val="auto"/>
          <w:highlight w:val="none"/>
        </w:rPr>
      </w:pPr>
      <w:r>
        <w:rPr>
          <w:color w:val="auto"/>
          <w:highlight w:val="none"/>
        </w:rPr>
        <w:t>8.3在确定</w:t>
      </w:r>
      <w:r>
        <w:rPr>
          <w:rFonts w:hint="eastAsia"/>
          <w:color w:val="auto"/>
          <w:highlight w:val="none"/>
          <w:lang w:eastAsia="zh-CN"/>
        </w:rPr>
        <w:t>中标人</w:t>
      </w:r>
      <w:r>
        <w:rPr>
          <w:color w:val="auto"/>
          <w:highlight w:val="none"/>
        </w:rPr>
        <w:t>之前，投标人试图在投标文件审查、澄清、比较和评价时对评标委员会、采购人和采购代理机构施加任何影响都可能导致其投标无效。</w:t>
      </w:r>
    </w:p>
    <w:p w14:paraId="62120EDA">
      <w:pPr>
        <w:pStyle w:val="21"/>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14:paraId="4C04AF69">
      <w:pPr>
        <w:pStyle w:val="21"/>
        <w:ind w:firstLine="480"/>
        <w:rPr>
          <w:color w:val="auto"/>
          <w:highlight w:val="none"/>
        </w:rPr>
      </w:pPr>
      <w:r>
        <w:rPr>
          <w:color w:val="auto"/>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13A11451">
      <w:pPr>
        <w:pStyle w:val="21"/>
        <w:ind w:firstLine="480"/>
        <w:rPr>
          <w:color w:val="auto"/>
          <w:highlight w:val="none"/>
        </w:rPr>
      </w:pPr>
      <w:r>
        <w:rPr>
          <w:color w:val="auto"/>
          <w:highlight w:val="none"/>
        </w:rPr>
        <w:t>8.6采购人或采购代理机构有权将供应商提供的所有资料向有关政府部门或评审小组披露。</w:t>
      </w:r>
    </w:p>
    <w:p w14:paraId="30C7A622">
      <w:pPr>
        <w:pStyle w:val="21"/>
        <w:ind w:firstLine="480"/>
        <w:rPr>
          <w:color w:val="auto"/>
          <w:highlight w:val="none"/>
        </w:rPr>
      </w:pPr>
      <w:r>
        <w:rPr>
          <w:color w:val="auto"/>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F81705A">
      <w:pPr>
        <w:pStyle w:val="21"/>
        <w:outlineLvl w:val="3"/>
        <w:rPr>
          <w:color w:val="auto"/>
          <w:highlight w:val="none"/>
        </w:rPr>
      </w:pPr>
      <w:r>
        <w:rPr>
          <w:b/>
          <w:color w:val="auto"/>
          <w:sz w:val="24"/>
          <w:highlight w:val="none"/>
        </w:rPr>
        <w:t>9.语言文字以及度量衡单位</w:t>
      </w:r>
    </w:p>
    <w:p w14:paraId="727852DE">
      <w:pPr>
        <w:pStyle w:val="21"/>
        <w:ind w:firstLine="480"/>
        <w:rPr>
          <w:color w:val="auto"/>
          <w:highlight w:val="none"/>
        </w:rPr>
      </w:pPr>
      <w:r>
        <w:rPr>
          <w:color w:val="auto"/>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312BC2">
      <w:pPr>
        <w:pStyle w:val="21"/>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14:paraId="7B370C05">
      <w:pPr>
        <w:pStyle w:val="21"/>
        <w:ind w:firstLine="480"/>
        <w:rPr>
          <w:color w:val="auto"/>
          <w:highlight w:val="none"/>
        </w:rPr>
      </w:pPr>
      <w:r>
        <w:rPr>
          <w:color w:val="auto"/>
          <w:highlight w:val="none"/>
        </w:rPr>
        <w:t>9.3投标人所提供的货物和服务均应以人民币报价，货币单位：元。</w:t>
      </w:r>
    </w:p>
    <w:p w14:paraId="13AE4B45">
      <w:pPr>
        <w:pStyle w:val="21"/>
        <w:outlineLvl w:val="3"/>
        <w:rPr>
          <w:color w:val="auto"/>
          <w:highlight w:val="none"/>
        </w:rPr>
      </w:pPr>
      <w:r>
        <w:rPr>
          <w:b/>
          <w:color w:val="auto"/>
          <w:sz w:val="24"/>
          <w:highlight w:val="none"/>
        </w:rPr>
        <w:t>10. 现场踏勘（如有）</w:t>
      </w:r>
    </w:p>
    <w:p w14:paraId="3C92E94E">
      <w:pPr>
        <w:pStyle w:val="21"/>
        <w:ind w:firstLine="480"/>
        <w:rPr>
          <w:color w:val="auto"/>
          <w:highlight w:val="none"/>
        </w:rPr>
      </w:pPr>
      <w:r>
        <w:rPr>
          <w:color w:val="auto"/>
          <w:highlight w:val="none"/>
        </w:rPr>
        <w:t>10.1招标文件规定组织踏勘现场的，采购人按招标文件规定的时间、地点组织投标人踏勘项目现场。</w:t>
      </w:r>
    </w:p>
    <w:p w14:paraId="0D642D40">
      <w:pPr>
        <w:pStyle w:val="21"/>
        <w:ind w:firstLine="480"/>
        <w:rPr>
          <w:color w:val="auto"/>
          <w:highlight w:val="none"/>
        </w:rPr>
      </w:pPr>
      <w:r>
        <w:rPr>
          <w:color w:val="auto"/>
          <w:highlight w:val="none"/>
        </w:rPr>
        <w:t>10.2投标人自行承担踏勘现场发生的责任、风险和自身费用。</w:t>
      </w:r>
    </w:p>
    <w:p w14:paraId="1755C1B0">
      <w:pPr>
        <w:pStyle w:val="21"/>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14:paraId="7FD6363F">
      <w:pPr>
        <w:pStyle w:val="21"/>
        <w:outlineLvl w:val="2"/>
        <w:rPr>
          <w:color w:val="auto"/>
          <w:highlight w:val="none"/>
        </w:rPr>
      </w:pPr>
      <w:r>
        <w:rPr>
          <w:b/>
          <w:color w:val="auto"/>
          <w:sz w:val="28"/>
          <w:highlight w:val="none"/>
        </w:rPr>
        <w:t>四、招标文件的澄清和修改</w:t>
      </w:r>
    </w:p>
    <w:p w14:paraId="607C1BCA">
      <w:pPr>
        <w:pStyle w:val="21"/>
        <w:ind w:firstLine="480"/>
        <w:rPr>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7A288E8E">
      <w:pPr>
        <w:pStyle w:val="21"/>
        <w:ind w:firstLine="480"/>
        <w:rPr>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媒体上发布后，更正公告将作为通知所有招标文件收受人的书面形式。</w:t>
      </w:r>
    </w:p>
    <w:p w14:paraId="54773B31">
      <w:pPr>
        <w:pStyle w:val="21"/>
        <w:ind w:firstLine="480"/>
        <w:rPr>
          <w:color w:val="auto"/>
          <w:highlight w:val="none"/>
        </w:rPr>
      </w:pPr>
      <w:r>
        <w:rPr>
          <w:color w:val="auto"/>
          <w:highlight w:val="none"/>
        </w:rPr>
        <w:t>3.如更正公告有重新发布招标文件的，供应商应下载最新发布的招标文件制作投标文件。</w:t>
      </w:r>
    </w:p>
    <w:p w14:paraId="0545D5BA">
      <w:pPr>
        <w:pStyle w:val="21"/>
        <w:ind w:firstLine="480"/>
        <w:rPr>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7046F8AD">
      <w:pPr>
        <w:pStyle w:val="21"/>
        <w:outlineLvl w:val="2"/>
        <w:rPr>
          <w:color w:val="auto"/>
          <w:highlight w:val="none"/>
        </w:rPr>
      </w:pPr>
      <w:r>
        <w:rPr>
          <w:b/>
          <w:color w:val="auto"/>
          <w:sz w:val="28"/>
          <w:highlight w:val="none"/>
        </w:rPr>
        <w:t>五、投标要求</w:t>
      </w:r>
    </w:p>
    <w:p w14:paraId="56F0AD36">
      <w:pPr>
        <w:pStyle w:val="21"/>
        <w:outlineLvl w:val="3"/>
        <w:rPr>
          <w:color w:val="auto"/>
          <w:highlight w:val="none"/>
        </w:rPr>
      </w:pPr>
      <w:r>
        <w:rPr>
          <w:b/>
          <w:color w:val="auto"/>
          <w:sz w:val="24"/>
          <w:highlight w:val="none"/>
        </w:rPr>
        <w:t>1.</w:t>
      </w:r>
      <w:r>
        <w:rPr>
          <w:rFonts w:hint="eastAsia"/>
          <w:b/>
          <w:color w:val="auto"/>
          <w:sz w:val="24"/>
          <w:highlight w:val="none"/>
        </w:rPr>
        <w:t>投标文件的数量、签署和密封</w:t>
      </w:r>
    </w:p>
    <w:p w14:paraId="79E1DD7C">
      <w:pPr>
        <w:pStyle w:val="21"/>
        <w:ind w:firstLine="480"/>
        <w:rPr>
          <w:rFonts w:hint="eastAsia"/>
          <w:color w:val="auto"/>
          <w:highlight w:val="none"/>
          <w:lang w:val="en-US" w:eastAsia="zh-CN"/>
        </w:rPr>
      </w:pPr>
      <w:r>
        <w:rPr>
          <w:rFonts w:hint="eastAsia"/>
          <w:color w:val="auto"/>
          <w:highlight w:val="none"/>
          <w:lang w:val="en-US" w:eastAsia="zh-CN"/>
        </w:rPr>
        <w:t>1.1投标文件分为电子投标文件及纸质投标文件，开标、评标以电子投标文件为准，纸质文件份数要求见须知前附表，纸质文件可以采用电子签章后的投标文件打印，于开标现场递交，不作开启。</w:t>
      </w:r>
    </w:p>
    <w:p w14:paraId="71F2CEF8">
      <w:pPr>
        <w:pStyle w:val="21"/>
        <w:ind w:firstLine="480"/>
        <w:rPr>
          <w:rFonts w:hint="eastAsia"/>
          <w:color w:val="auto"/>
          <w:highlight w:val="none"/>
          <w:lang w:val="en-US" w:eastAsia="zh-CN"/>
        </w:rPr>
      </w:pPr>
      <w:r>
        <w:rPr>
          <w:rFonts w:hint="eastAsia"/>
          <w:color w:val="auto"/>
          <w:highlight w:val="none"/>
          <w:lang w:val="en-US" w:eastAsia="zh-CN"/>
        </w:rPr>
        <w:t>1.2投标人应将所有的纸质投标文件一起密封包装，同一信封或外包装上应当注明采购项目名称、采购项目编号和“在（招标文件中规定的开标日期和时点）之前不得启封”的字样，封口处应加盖投标人印章。</w:t>
      </w:r>
    </w:p>
    <w:p w14:paraId="27D9C5AC">
      <w:pPr>
        <w:pStyle w:val="21"/>
        <w:ind w:firstLine="480"/>
        <w:rPr>
          <w:rFonts w:hint="eastAsia"/>
          <w:color w:val="auto"/>
          <w:highlight w:val="none"/>
          <w:lang w:val="en-US" w:eastAsia="zh-CN"/>
        </w:rPr>
      </w:pPr>
      <w:r>
        <w:rPr>
          <w:rFonts w:hint="eastAsia"/>
          <w:color w:val="auto"/>
          <w:highlight w:val="none"/>
          <w:lang w:val="en-US" w:eastAsia="zh-CN"/>
        </w:rPr>
        <w:t>1.3电子投标文件递交：投标文件编制完成后按规定使用信鉴易电子印章阅读器进行电子签章，完成电子签章后上传到中易电子交易平台。</w:t>
      </w:r>
    </w:p>
    <w:p w14:paraId="4359739B">
      <w:pPr>
        <w:pStyle w:val="21"/>
        <w:ind w:firstLine="480"/>
        <w:rPr>
          <w:rFonts w:hint="eastAsia"/>
          <w:color w:val="auto"/>
          <w:highlight w:val="none"/>
          <w:lang w:val="en-US" w:eastAsia="zh-CN"/>
        </w:rPr>
      </w:pPr>
      <w:r>
        <w:rPr>
          <w:rFonts w:hint="eastAsia"/>
          <w:color w:val="auto"/>
          <w:highlight w:val="none"/>
          <w:lang w:val="en-US" w:eastAsia="zh-CN"/>
        </w:rPr>
        <w:t>1.4投标文件须进行电子签章，带法定代表或法定代表授权委托人处必须签字，投标单位在选择电子签章方式时，可选择“批量签章”方式。</w:t>
      </w:r>
    </w:p>
    <w:p w14:paraId="55B3C327">
      <w:pPr>
        <w:pStyle w:val="21"/>
        <w:ind w:firstLine="480"/>
        <w:rPr>
          <w:rFonts w:hint="eastAsia"/>
          <w:color w:val="auto"/>
          <w:highlight w:val="none"/>
          <w:lang w:val="en-US" w:eastAsia="zh-CN"/>
        </w:rPr>
      </w:pPr>
      <w:r>
        <w:rPr>
          <w:rFonts w:hint="eastAsia"/>
          <w:color w:val="auto"/>
          <w:highlight w:val="none"/>
          <w:lang w:val="en-US" w:eastAsia="zh-CN"/>
        </w:rPr>
        <w:t>1.5须进行电子签章的地方，在该页有签章即可，未加盖在指定位置的也视为有效。</w:t>
      </w:r>
    </w:p>
    <w:p w14:paraId="48C7A39E">
      <w:pPr>
        <w:pStyle w:val="21"/>
        <w:ind w:firstLine="480"/>
        <w:rPr>
          <w:rFonts w:hint="eastAsia"/>
          <w:color w:val="auto"/>
          <w:highlight w:val="none"/>
          <w:lang w:val="en-US" w:eastAsia="zh-CN"/>
        </w:rPr>
      </w:pPr>
      <w:r>
        <w:rPr>
          <w:rFonts w:hint="eastAsia"/>
          <w:color w:val="auto"/>
          <w:highlight w:val="none"/>
          <w:lang w:val="en-US" w:eastAsia="zh-CN"/>
        </w:rPr>
        <w:t>1.6若投标人无法及时办理电子签章，可物理签章扫描上传。</w:t>
      </w:r>
    </w:p>
    <w:p w14:paraId="3A736E49">
      <w:pPr>
        <w:pStyle w:val="21"/>
        <w:ind w:firstLine="480"/>
        <w:rPr>
          <w:rFonts w:hint="default" w:eastAsia="宋体"/>
          <w:color w:val="auto"/>
          <w:highlight w:val="none"/>
          <w:lang w:val="en-US" w:eastAsia="zh-CN"/>
        </w:rPr>
      </w:pPr>
      <w:r>
        <w:rPr>
          <w:rFonts w:hint="eastAsia"/>
          <w:color w:val="auto"/>
          <w:highlight w:val="none"/>
          <w:lang w:val="en-US" w:eastAsia="zh-CN"/>
        </w:rPr>
        <w:t>1.7投标文件必须符合上述要求，如出现偏离或不满足，将可能导致废标。</w:t>
      </w:r>
    </w:p>
    <w:p w14:paraId="509002E3">
      <w:pPr>
        <w:pStyle w:val="21"/>
        <w:outlineLvl w:val="3"/>
        <w:rPr>
          <w:color w:val="auto"/>
          <w:highlight w:val="none"/>
        </w:rPr>
      </w:pPr>
      <w:r>
        <w:rPr>
          <w:b/>
          <w:color w:val="auto"/>
          <w:sz w:val="24"/>
          <w:highlight w:val="none"/>
        </w:rPr>
        <w:t>2.投标文件的制作</w:t>
      </w:r>
    </w:p>
    <w:p w14:paraId="2EAF58AB">
      <w:pPr>
        <w:pStyle w:val="21"/>
        <w:ind w:firstLine="480"/>
        <w:rPr>
          <w:color w:val="auto"/>
          <w:highlight w:val="none"/>
        </w:rPr>
      </w:pPr>
      <w:r>
        <w:rPr>
          <w:color w:val="auto"/>
          <w:highlight w:val="none"/>
        </w:rPr>
        <w:t>2.1投标文件格式要求详见第六章。</w:t>
      </w:r>
    </w:p>
    <w:p w14:paraId="3B3FF3A4">
      <w:pPr>
        <w:pStyle w:val="21"/>
        <w:ind w:firstLine="480"/>
        <w:rPr>
          <w:color w:val="auto"/>
          <w:highlight w:val="none"/>
        </w:rPr>
      </w:pPr>
      <w:r>
        <w:rPr>
          <w:color w:val="auto"/>
          <w:highlight w:val="none"/>
        </w:rPr>
        <w:t>2.2关于投标报价（如有报价）说明如下：</w:t>
      </w:r>
    </w:p>
    <w:p w14:paraId="2CAC5FC5">
      <w:pPr>
        <w:pStyle w:val="21"/>
        <w:ind w:firstLine="480"/>
        <w:rPr>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5FE0F9E9">
      <w:pPr>
        <w:pStyle w:val="21"/>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14:paraId="34271152">
      <w:pPr>
        <w:pStyle w:val="21"/>
        <w:ind w:firstLine="480"/>
        <w:rPr>
          <w:color w:val="auto"/>
          <w:highlight w:val="none"/>
        </w:rPr>
      </w:pPr>
      <w:r>
        <w:rPr>
          <w:color w:val="auto"/>
          <w:highlight w:val="none"/>
        </w:rPr>
        <w:t>2.3 如有对多个采购包投标的，要对每个采购包独立制作投标文件。</w:t>
      </w:r>
    </w:p>
    <w:p w14:paraId="44C0FEB0">
      <w:pPr>
        <w:pStyle w:val="21"/>
        <w:ind w:firstLine="480"/>
        <w:rPr>
          <w:color w:val="auto"/>
          <w:highlight w:val="none"/>
        </w:rPr>
      </w:pPr>
      <w:r>
        <w:rPr>
          <w:color w:val="auto"/>
          <w:highlight w:val="none"/>
        </w:rPr>
        <w:t>2.4投标人不得将同一个项目或同一个采购包的内容拆开投标，否则其报价将被视为非实质性响应。</w:t>
      </w:r>
    </w:p>
    <w:p w14:paraId="7B8A8BE6">
      <w:pPr>
        <w:pStyle w:val="21"/>
        <w:ind w:firstLine="480"/>
        <w:rPr>
          <w:color w:val="auto"/>
          <w:highlight w:val="none"/>
        </w:rPr>
      </w:pPr>
      <w:r>
        <w:rPr>
          <w:color w:val="auto"/>
          <w:highlight w:val="none"/>
        </w:rPr>
        <w:t>2.5投标人须对招标文件的对应要求给予唯一的实质性响应，否则将视为不响应。</w:t>
      </w:r>
    </w:p>
    <w:p w14:paraId="696EA6AF">
      <w:pPr>
        <w:pStyle w:val="21"/>
        <w:ind w:firstLine="480"/>
        <w:rPr>
          <w:color w:val="auto"/>
          <w:highlight w:val="none"/>
        </w:rPr>
      </w:pPr>
      <w:r>
        <w:rPr>
          <w:color w:val="auto"/>
          <w:highlight w:val="none"/>
        </w:rPr>
        <w:t>2.6招标文件中，凡标有“★”的地方均为实质性响应条款，投标人若有一项带“★”的条款未响应或不满足，将按无效投标处理。</w:t>
      </w:r>
    </w:p>
    <w:p w14:paraId="0E643E85">
      <w:pPr>
        <w:pStyle w:val="21"/>
        <w:ind w:firstLine="480"/>
        <w:rPr>
          <w:color w:val="auto"/>
          <w:highlight w:val="none"/>
        </w:rPr>
      </w:pPr>
      <w:r>
        <w:rPr>
          <w:color w:val="auto"/>
          <w:highlight w:val="none"/>
        </w:rPr>
        <w:t xml:space="preserve"> 2.7投标人必须按招标文件指定的格式填写各种报价，各报价应计算正确。除在招标文件另有规定外（如：报折扣率、报优惠率等），计量单位应使用中华人民共和国法定计量单位，以人民币填报所有报价。</w:t>
      </w:r>
    </w:p>
    <w:p w14:paraId="4EF0E9AD">
      <w:pPr>
        <w:pStyle w:val="21"/>
        <w:ind w:firstLine="480"/>
        <w:rPr>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5CA42A82">
      <w:pPr>
        <w:pStyle w:val="21"/>
        <w:ind w:firstLine="480"/>
        <w:rPr>
          <w:color w:val="auto"/>
          <w:highlight w:val="none"/>
        </w:rPr>
      </w:pPr>
      <w:r>
        <w:rPr>
          <w:color w:val="auto"/>
          <w:highlight w:val="none"/>
        </w:rPr>
        <w:t xml:space="preserve"> 2.9投标人应按招标文件的规定及附件要求的内容和格式完整地填写和提供资料。</w:t>
      </w:r>
    </w:p>
    <w:p w14:paraId="15B2E6E2">
      <w:pPr>
        <w:pStyle w:val="21"/>
        <w:outlineLvl w:val="3"/>
        <w:rPr>
          <w:color w:val="auto"/>
          <w:highlight w:val="none"/>
        </w:rPr>
      </w:pPr>
      <w:r>
        <w:rPr>
          <w:b/>
          <w:color w:val="auto"/>
          <w:sz w:val="24"/>
          <w:highlight w:val="none"/>
        </w:rPr>
        <w:t>3.投标文件的提交</w:t>
      </w:r>
    </w:p>
    <w:p w14:paraId="46C31925">
      <w:pPr>
        <w:pStyle w:val="9"/>
        <w:adjustRightInd w:val="0"/>
        <w:snapToGrid w:val="0"/>
        <w:spacing w:line="240" w:lineRule="auto"/>
        <w:ind w:firstLine="400" w:firstLineChars="200"/>
        <w:rPr>
          <w:rFonts w:hint="eastAsia" w:ascii="Calibri" w:hAnsi="Calibri" w:eastAsia="宋体" w:cs="Times New Roman"/>
          <w:b w:val="0"/>
          <w:color w:val="auto"/>
          <w:sz w:val="20"/>
          <w:szCs w:val="20"/>
          <w:highlight w:val="none"/>
          <w:lang w:val="en-US" w:eastAsia="zh-Hans"/>
        </w:rPr>
      </w:pPr>
      <w:r>
        <w:rPr>
          <w:rFonts w:hint="eastAsia" w:ascii="Calibri" w:hAnsi="Calibri" w:eastAsia="宋体" w:cs="Times New Roman"/>
          <w:b w:val="0"/>
          <w:color w:val="auto"/>
          <w:sz w:val="20"/>
          <w:szCs w:val="20"/>
          <w:highlight w:val="none"/>
          <w:lang w:val="en-US" w:eastAsia="zh-CN"/>
        </w:rPr>
        <w:t>3.1纸质投标文件</w:t>
      </w:r>
      <w:r>
        <w:rPr>
          <w:rFonts w:hint="eastAsia" w:ascii="Calibri" w:hAnsi="Calibri" w:eastAsia="宋体" w:cs="Times New Roman"/>
          <w:b w:val="0"/>
          <w:color w:val="auto"/>
          <w:sz w:val="20"/>
          <w:szCs w:val="20"/>
          <w:highlight w:val="none"/>
          <w:lang w:val="en-US" w:eastAsia="zh-Hans"/>
        </w:rPr>
        <w:t>应在本项目投标截止时间前送达开标地点</w:t>
      </w:r>
      <w:r>
        <w:rPr>
          <w:rFonts w:hint="eastAsia" w:ascii="Calibri" w:hAnsi="Calibri" w:eastAsia="宋体" w:cs="Times New Roman"/>
          <w:b w:val="0"/>
          <w:color w:val="auto"/>
          <w:sz w:val="20"/>
          <w:szCs w:val="20"/>
          <w:highlight w:val="none"/>
          <w:lang w:val="en-US" w:eastAsia="zh-CN"/>
        </w:rPr>
        <w:t>，电子投标文件应在投标截止时间前加密上传至中易电子交易平台</w:t>
      </w:r>
      <w:r>
        <w:rPr>
          <w:rFonts w:hint="eastAsia" w:ascii="Calibri" w:hAnsi="Calibri" w:eastAsia="宋体" w:cs="Times New Roman"/>
          <w:b w:val="0"/>
          <w:color w:val="auto"/>
          <w:sz w:val="20"/>
          <w:szCs w:val="20"/>
          <w:highlight w:val="none"/>
          <w:lang w:val="en-US" w:eastAsia="zh-Hans"/>
        </w:rPr>
        <w:t>。</w:t>
      </w:r>
    </w:p>
    <w:p w14:paraId="69EC6BB8">
      <w:pPr>
        <w:pStyle w:val="9"/>
        <w:adjustRightInd w:val="0"/>
        <w:snapToGrid w:val="0"/>
        <w:spacing w:line="240" w:lineRule="auto"/>
        <w:ind w:firstLine="400" w:firstLineChars="200"/>
        <w:rPr>
          <w:rFonts w:hint="eastAsia" w:ascii="Calibri" w:hAnsi="Calibri" w:eastAsia="宋体" w:cs="Times New Roman"/>
          <w:b w:val="0"/>
          <w:color w:val="auto"/>
          <w:sz w:val="20"/>
          <w:szCs w:val="20"/>
          <w:highlight w:val="none"/>
          <w:lang w:val="en-US" w:eastAsia="zh-Hans"/>
        </w:rPr>
      </w:pPr>
      <w:r>
        <w:rPr>
          <w:rFonts w:hint="eastAsia" w:ascii="Calibri" w:hAnsi="Calibri" w:eastAsia="宋体" w:cs="Times New Roman"/>
          <w:b w:val="0"/>
          <w:color w:val="auto"/>
          <w:sz w:val="20"/>
          <w:szCs w:val="20"/>
          <w:highlight w:val="none"/>
          <w:lang w:val="en-US" w:eastAsia="zh-CN"/>
        </w:rPr>
        <w:t>3.2</w:t>
      </w:r>
      <w:r>
        <w:rPr>
          <w:rFonts w:hint="eastAsia" w:ascii="Calibri" w:hAnsi="Calibri" w:eastAsia="宋体" w:cs="Times New Roman"/>
          <w:b w:val="0"/>
          <w:color w:val="auto"/>
          <w:sz w:val="20"/>
          <w:szCs w:val="20"/>
          <w:highlight w:val="none"/>
          <w:lang w:val="en-US" w:eastAsia="zh-Hans"/>
        </w:rPr>
        <w:t>逾期送达或者未按照招标文件要求密封的投标文件，采购人、采购代理机构应当拒收。</w:t>
      </w:r>
    </w:p>
    <w:p w14:paraId="0BEDFAD5">
      <w:pPr>
        <w:pStyle w:val="9"/>
        <w:adjustRightInd w:val="0"/>
        <w:snapToGrid w:val="0"/>
        <w:spacing w:line="240" w:lineRule="auto"/>
        <w:ind w:firstLine="400" w:firstLineChars="200"/>
        <w:rPr>
          <w:rFonts w:hint="eastAsia" w:ascii="Calibri" w:hAnsi="Calibri" w:eastAsia="宋体" w:cs="Times New Roman"/>
          <w:b w:val="0"/>
          <w:color w:val="auto"/>
          <w:sz w:val="20"/>
          <w:szCs w:val="20"/>
          <w:highlight w:val="none"/>
          <w:lang w:val="en-US" w:eastAsia="zh-Hans"/>
        </w:rPr>
      </w:pPr>
      <w:r>
        <w:rPr>
          <w:rFonts w:hint="eastAsia" w:ascii="Calibri" w:hAnsi="Calibri" w:eastAsia="宋体" w:cs="Times New Roman"/>
          <w:b w:val="0"/>
          <w:color w:val="auto"/>
          <w:sz w:val="20"/>
          <w:szCs w:val="20"/>
          <w:highlight w:val="none"/>
          <w:lang w:val="en-US" w:eastAsia="zh-CN"/>
        </w:rPr>
        <w:t>3.3</w:t>
      </w:r>
      <w:r>
        <w:rPr>
          <w:rFonts w:hint="eastAsia" w:ascii="Calibri" w:hAnsi="Calibri" w:eastAsia="宋体" w:cs="Times New Roman"/>
          <w:b w:val="0"/>
          <w:color w:val="auto"/>
          <w:sz w:val="20"/>
          <w:szCs w:val="20"/>
          <w:highlight w:val="none"/>
          <w:lang w:val="en-US" w:eastAsia="zh-Hans"/>
        </w:rPr>
        <w:t>投标文件的修改和撤回</w:t>
      </w:r>
    </w:p>
    <w:p w14:paraId="5061D932">
      <w:pPr>
        <w:spacing w:line="240" w:lineRule="auto"/>
        <w:ind w:firstLine="400" w:firstLineChars="200"/>
        <w:rPr>
          <w:rFonts w:hint="eastAsia" w:ascii="Calibri" w:hAnsi="Calibri" w:eastAsia="宋体" w:cs="Times New Roman"/>
          <w:b w:val="0"/>
          <w:color w:val="auto"/>
          <w:sz w:val="20"/>
          <w:szCs w:val="20"/>
          <w:highlight w:val="none"/>
          <w:lang w:val="en-US" w:eastAsia="zh-Hans"/>
        </w:rPr>
      </w:pPr>
      <w:r>
        <w:rPr>
          <w:rFonts w:hint="eastAsia" w:ascii="Calibri" w:hAnsi="Calibri" w:eastAsia="宋体" w:cs="Times New Roman"/>
          <w:b w:val="0"/>
          <w:color w:val="auto"/>
          <w:sz w:val="20"/>
          <w:szCs w:val="20"/>
          <w:highlight w:val="none"/>
          <w:lang w:val="en-US" w:eastAsia="zh-CN"/>
        </w:rPr>
        <w:t>3.3</w:t>
      </w:r>
      <w:r>
        <w:rPr>
          <w:rFonts w:hint="eastAsia" w:ascii="Calibri" w:hAnsi="Calibri" w:eastAsia="宋体" w:cs="Times New Roman"/>
          <w:b w:val="0"/>
          <w:color w:val="auto"/>
          <w:sz w:val="20"/>
          <w:szCs w:val="20"/>
          <w:highlight w:val="none"/>
          <w:lang w:val="en-US" w:eastAsia="zh-Hans"/>
        </w:rPr>
        <w:t>.1投标人在投标截止时间前，可以对所递交的投标文件进行补充、修改或者撤回，并书面通知采购代理机构。补充、修改的内容应当按招标文件要求签署、盖章，并作为投标文件的组成部分。在投标截止时点之后，投标人不得对其投标文件做任何修改和补充。</w:t>
      </w:r>
    </w:p>
    <w:p w14:paraId="3D0247FD">
      <w:pPr>
        <w:pStyle w:val="9"/>
        <w:adjustRightInd w:val="0"/>
        <w:snapToGrid w:val="0"/>
        <w:spacing w:line="240" w:lineRule="auto"/>
        <w:ind w:firstLine="400" w:firstLineChars="200"/>
        <w:rPr>
          <w:rFonts w:hint="eastAsia" w:ascii="Calibri" w:hAnsi="Calibri" w:eastAsia="宋体" w:cs="Times New Roman"/>
          <w:b w:val="0"/>
          <w:color w:val="auto"/>
          <w:sz w:val="20"/>
          <w:szCs w:val="20"/>
          <w:highlight w:val="none"/>
          <w:lang w:val="en-US" w:eastAsia="zh-Hans"/>
        </w:rPr>
      </w:pPr>
      <w:r>
        <w:rPr>
          <w:rFonts w:hint="eastAsia" w:ascii="Calibri" w:hAnsi="Calibri" w:eastAsia="宋体" w:cs="Times New Roman"/>
          <w:b w:val="0"/>
          <w:color w:val="auto"/>
          <w:sz w:val="20"/>
          <w:szCs w:val="20"/>
          <w:highlight w:val="none"/>
          <w:lang w:val="en-US" w:eastAsia="zh-CN"/>
        </w:rPr>
        <w:t>3.3</w:t>
      </w:r>
      <w:r>
        <w:rPr>
          <w:rFonts w:hint="eastAsia" w:ascii="Calibri" w:hAnsi="Calibri" w:eastAsia="宋体" w:cs="Times New Roman"/>
          <w:b w:val="0"/>
          <w:color w:val="auto"/>
          <w:sz w:val="20"/>
          <w:szCs w:val="20"/>
          <w:highlight w:val="none"/>
          <w:lang w:val="en-US" w:eastAsia="zh-Hans"/>
        </w:rPr>
        <w:t>.2投标人所提交的投标文件在评标结束后，无论中标与否都不退还。</w:t>
      </w:r>
    </w:p>
    <w:p w14:paraId="20BD6BEE">
      <w:pPr>
        <w:pStyle w:val="21"/>
        <w:outlineLvl w:val="3"/>
        <w:rPr>
          <w:color w:val="auto"/>
          <w:highlight w:val="none"/>
        </w:rPr>
      </w:pPr>
      <w:r>
        <w:rPr>
          <w:b/>
          <w:color w:val="auto"/>
          <w:sz w:val="24"/>
          <w:highlight w:val="none"/>
        </w:rPr>
        <w:t>4.投标文件的修改、撤回与撤销</w:t>
      </w:r>
    </w:p>
    <w:p w14:paraId="22C24D0F">
      <w:pPr>
        <w:pStyle w:val="21"/>
        <w:ind w:firstLine="480"/>
        <w:rPr>
          <w:rFonts w:hint="eastAsia"/>
          <w:color w:val="auto"/>
          <w:highlight w:val="none"/>
          <w:lang w:val="en-US" w:eastAsia="zh-CN"/>
        </w:rPr>
      </w:pPr>
      <w:r>
        <w:rPr>
          <w:rFonts w:hint="eastAsia"/>
          <w:color w:val="auto"/>
          <w:highlight w:val="none"/>
          <w:lang w:val="en-US" w:eastAsia="zh-CN"/>
        </w:rPr>
        <w:t>4.1 投标人在投标截止时间前，可以对所递交的投标文件进行补充、修改或者撤回，并书面通知采购人或采购代理机构。补充、修改的内容应当按招标文件要求签署、盖章，并作为投标文件的组成部分。在投标截止时点之后，投标人不得对其投标文件做任何修改和补充。</w:t>
      </w:r>
    </w:p>
    <w:p w14:paraId="3A28F65C">
      <w:pPr>
        <w:pStyle w:val="21"/>
        <w:ind w:firstLine="480"/>
        <w:rPr>
          <w:rFonts w:hint="eastAsia"/>
          <w:color w:val="auto"/>
          <w:highlight w:val="none"/>
          <w:lang w:val="en-US" w:eastAsia="zh-CN"/>
        </w:rPr>
      </w:pPr>
      <w:r>
        <w:rPr>
          <w:rFonts w:hint="eastAsia"/>
          <w:color w:val="auto"/>
          <w:highlight w:val="none"/>
          <w:lang w:val="en-US" w:eastAsia="zh-CN"/>
        </w:rPr>
        <w:t>4.2 投标人在递交投标文件后，可以撤回其投标，但投标人必须在规定的投标截止时点前以书面形式告知采购人或采购代理机构。</w:t>
      </w:r>
    </w:p>
    <w:p w14:paraId="17696E7A">
      <w:pPr>
        <w:pStyle w:val="21"/>
        <w:ind w:firstLine="480"/>
        <w:rPr>
          <w:rFonts w:hint="eastAsia"/>
          <w:color w:val="auto"/>
          <w:highlight w:val="none"/>
          <w:lang w:val="en-US" w:eastAsia="zh-CN"/>
        </w:rPr>
      </w:pPr>
      <w:r>
        <w:rPr>
          <w:rFonts w:hint="eastAsia"/>
          <w:color w:val="auto"/>
          <w:highlight w:val="none"/>
          <w:lang w:val="en-US" w:eastAsia="zh-CN"/>
        </w:rPr>
        <w:t>4.3 投标人所提交的投标文件在评标结束后，无论中标与否都不退还。</w:t>
      </w:r>
    </w:p>
    <w:p w14:paraId="04331187">
      <w:pPr>
        <w:pStyle w:val="21"/>
        <w:outlineLvl w:val="3"/>
        <w:rPr>
          <w:color w:val="auto"/>
          <w:highlight w:val="none"/>
        </w:rPr>
      </w:pPr>
      <w:r>
        <w:rPr>
          <w:b/>
          <w:color w:val="auto"/>
          <w:sz w:val="24"/>
          <w:highlight w:val="none"/>
        </w:rPr>
        <w:t>5.投标有效期</w:t>
      </w:r>
    </w:p>
    <w:p w14:paraId="03009A78">
      <w:pPr>
        <w:pStyle w:val="21"/>
        <w:ind w:firstLine="480"/>
        <w:rPr>
          <w:rFonts w:hint="eastAsia" w:eastAsia="宋体"/>
          <w:color w:val="auto"/>
          <w:highlight w:val="none"/>
          <w:lang w:eastAsia="zh-CN"/>
        </w:rPr>
      </w:pPr>
      <w:r>
        <w:rPr>
          <w:rFonts w:hint="eastAsia"/>
          <w:color w:val="auto"/>
          <w:highlight w:val="none"/>
          <w:lang w:val="en-US" w:eastAsia="zh-CN"/>
        </w:rPr>
        <w:t>5</w:t>
      </w:r>
      <w:r>
        <w:rPr>
          <w:color w:val="auto"/>
          <w:highlight w:val="none"/>
        </w:rPr>
        <w:t>.1从提交投标（响应）文件的截止之日起90日历天</w:t>
      </w:r>
      <w:r>
        <w:rPr>
          <w:rFonts w:hint="eastAsia"/>
          <w:color w:val="auto"/>
          <w:highlight w:val="none"/>
          <w:lang w:eastAsia="zh-CN"/>
        </w:rPr>
        <w:t>。</w:t>
      </w:r>
    </w:p>
    <w:p w14:paraId="69E82A6E">
      <w:pPr>
        <w:pStyle w:val="21"/>
        <w:outlineLvl w:val="3"/>
        <w:rPr>
          <w:color w:val="auto"/>
          <w:highlight w:val="none"/>
        </w:rPr>
      </w:pPr>
      <w:r>
        <w:rPr>
          <w:rFonts w:hint="eastAsia"/>
          <w:b/>
          <w:color w:val="auto"/>
          <w:sz w:val="24"/>
          <w:highlight w:val="none"/>
          <w:lang w:val="en-US" w:eastAsia="zh-CN"/>
        </w:rPr>
        <w:t>6</w:t>
      </w:r>
      <w:r>
        <w:rPr>
          <w:b/>
          <w:color w:val="auto"/>
          <w:sz w:val="24"/>
          <w:highlight w:val="none"/>
        </w:rPr>
        <w:t>.样品（演示）</w:t>
      </w:r>
    </w:p>
    <w:p w14:paraId="60638B5E">
      <w:pPr>
        <w:pStyle w:val="21"/>
        <w:ind w:firstLine="480"/>
        <w:rPr>
          <w:color w:val="auto"/>
          <w:highlight w:val="none"/>
        </w:rPr>
      </w:pPr>
      <w:r>
        <w:rPr>
          <w:rFonts w:hint="eastAsia"/>
          <w:color w:val="auto"/>
          <w:highlight w:val="none"/>
          <w:lang w:val="en-US" w:eastAsia="zh-CN"/>
        </w:rPr>
        <w:t>6</w:t>
      </w:r>
      <w:r>
        <w:rPr>
          <w:color w:val="auto"/>
          <w:highlight w:val="none"/>
        </w:rPr>
        <w:t>.1招标文件规定投标人提交样品的，样品属于投标文件的组成部分。样品的生产、运输、安装、保全等一切费用由投标人自理。</w:t>
      </w:r>
    </w:p>
    <w:p w14:paraId="63709C53">
      <w:pPr>
        <w:pStyle w:val="21"/>
        <w:ind w:firstLine="480"/>
        <w:rPr>
          <w:color w:val="auto"/>
          <w:highlight w:val="none"/>
        </w:rPr>
      </w:pPr>
      <w:r>
        <w:rPr>
          <w:rFonts w:hint="eastAsia"/>
          <w:color w:val="auto"/>
          <w:highlight w:val="none"/>
          <w:lang w:val="en-US" w:eastAsia="zh-CN"/>
        </w:rPr>
        <w:t>6</w:t>
      </w:r>
      <w:r>
        <w:rPr>
          <w:color w:val="auto"/>
          <w:highlight w:val="none"/>
        </w:rPr>
        <w:t>.2投标截止时间前，投标人应将样品送达至指定地点。若需要现场演示的，投标人应提前做好演示准备（包括演示设备）。</w:t>
      </w:r>
    </w:p>
    <w:p w14:paraId="58FE20A9">
      <w:pPr>
        <w:pStyle w:val="21"/>
        <w:ind w:firstLine="480"/>
        <w:rPr>
          <w:color w:val="auto"/>
          <w:highlight w:val="none"/>
        </w:rPr>
      </w:pPr>
      <w:r>
        <w:rPr>
          <w:rFonts w:hint="eastAsia"/>
          <w:color w:val="auto"/>
          <w:highlight w:val="none"/>
          <w:lang w:val="en-US" w:eastAsia="zh-CN"/>
        </w:rPr>
        <w:t>6</w:t>
      </w:r>
      <w:r>
        <w:rPr>
          <w:color w:val="auto"/>
          <w:highlight w:val="none"/>
        </w:rPr>
        <w:t>.3采购结果公告发布后，</w:t>
      </w:r>
      <w:r>
        <w:rPr>
          <w:rFonts w:hint="eastAsia"/>
          <w:color w:val="auto"/>
          <w:highlight w:val="none"/>
          <w:lang w:eastAsia="zh-CN"/>
        </w:rPr>
        <w:t>中标人</w:t>
      </w:r>
      <w:r>
        <w:rPr>
          <w:color w:val="auto"/>
          <w:highlight w:val="none"/>
        </w:rPr>
        <w:t>的样品由采购人封存，作为履约验收的依据之一。未</w:t>
      </w:r>
      <w:r>
        <w:rPr>
          <w:rFonts w:hint="eastAsia"/>
          <w:color w:val="auto"/>
          <w:highlight w:val="none"/>
          <w:lang w:eastAsia="zh-CN"/>
        </w:rPr>
        <w:t>中标人</w:t>
      </w:r>
      <w:r>
        <w:rPr>
          <w:color w:val="auto"/>
          <w:highlight w:val="none"/>
        </w:rPr>
        <w:t>在接到采购代理机构通知后，应按规定时间尽快自行取回样品，否则视同供应商不再认领，代理机构有权进行处理。</w:t>
      </w:r>
    </w:p>
    <w:p w14:paraId="1A9146B3">
      <w:pPr>
        <w:pStyle w:val="21"/>
        <w:outlineLvl w:val="3"/>
        <w:rPr>
          <w:color w:val="auto"/>
          <w:highlight w:val="none"/>
        </w:rPr>
      </w:pPr>
      <w:r>
        <w:rPr>
          <w:rFonts w:hint="eastAsia"/>
          <w:b/>
          <w:color w:val="auto"/>
          <w:sz w:val="24"/>
          <w:highlight w:val="none"/>
          <w:lang w:val="en-US" w:eastAsia="zh-CN"/>
        </w:rPr>
        <w:t>7</w:t>
      </w:r>
      <w:r>
        <w:rPr>
          <w:b/>
          <w:color w:val="auto"/>
          <w:sz w:val="24"/>
          <w:highlight w:val="none"/>
        </w:rPr>
        <w:t>.除招标文件另有规定外，有下列情形之一的，投标无效：</w:t>
      </w:r>
    </w:p>
    <w:p w14:paraId="223DEF1D">
      <w:pPr>
        <w:pStyle w:val="21"/>
        <w:ind w:firstLine="480"/>
        <w:rPr>
          <w:rFonts w:hint="default"/>
          <w:color w:val="auto"/>
          <w:highlight w:val="none"/>
          <w:lang w:val="en-US" w:eastAsia="zh-CN"/>
        </w:rPr>
      </w:pPr>
      <w:r>
        <w:rPr>
          <w:rFonts w:hint="eastAsia"/>
          <w:color w:val="auto"/>
          <w:highlight w:val="none"/>
          <w:lang w:val="en-US" w:eastAsia="zh-CN"/>
        </w:rPr>
        <w:t>7.1未按照招标文件的规定提交投标保证金的；</w:t>
      </w:r>
    </w:p>
    <w:p w14:paraId="16AF4B0B">
      <w:pPr>
        <w:pStyle w:val="21"/>
        <w:ind w:firstLine="48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lang w:val="en-US" w:eastAsia="zh-CN"/>
        </w:rPr>
        <w:t>2</w:t>
      </w:r>
      <w:r>
        <w:rPr>
          <w:color w:val="auto"/>
          <w:highlight w:val="none"/>
        </w:rPr>
        <w:t>投标文件未按照招标文件要求签署、盖章；</w:t>
      </w:r>
    </w:p>
    <w:p w14:paraId="0DADC0C7">
      <w:pPr>
        <w:pStyle w:val="21"/>
        <w:ind w:firstLine="48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lang w:val="en-US" w:eastAsia="zh-CN"/>
        </w:rPr>
        <w:t>3</w:t>
      </w:r>
      <w:r>
        <w:rPr>
          <w:color w:val="auto"/>
          <w:highlight w:val="none"/>
        </w:rPr>
        <w:t>不符合招标文件中规定的资格要求；</w:t>
      </w:r>
    </w:p>
    <w:p w14:paraId="0DB0D17E">
      <w:pPr>
        <w:pStyle w:val="21"/>
        <w:ind w:firstLine="48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lang w:val="en-US" w:eastAsia="zh-CN"/>
        </w:rPr>
        <w:t>4</w:t>
      </w:r>
      <w:r>
        <w:rPr>
          <w:color w:val="auto"/>
          <w:highlight w:val="none"/>
        </w:rPr>
        <w:t>投标报价超过招标文件中规定的预算金额或最高限价；</w:t>
      </w:r>
    </w:p>
    <w:p w14:paraId="497D637C">
      <w:pPr>
        <w:pStyle w:val="21"/>
        <w:ind w:firstLine="48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lang w:val="en-US" w:eastAsia="zh-CN"/>
        </w:rPr>
        <w:t>5</w:t>
      </w:r>
      <w:r>
        <w:rPr>
          <w:color w:val="auto"/>
          <w:highlight w:val="none"/>
        </w:rPr>
        <w:t>投标文件含有采购人不能接受的附加条件；</w:t>
      </w:r>
    </w:p>
    <w:p w14:paraId="4B2FA5CB">
      <w:pPr>
        <w:pStyle w:val="21"/>
        <w:ind w:firstLine="48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lang w:val="en-US" w:eastAsia="zh-CN"/>
        </w:rPr>
        <w:t>6</w:t>
      </w:r>
      <w:r>
        <w:rPr>
          <w:color w:val="auto"/>
          <w:highlight w:val="none"/>
        </w:rPr>
        <w:t>有关法律、法规和规章及招标文件规定的其他无效情形。</w:t>
      </w:r>
    </w:p>
    <w:p w14:paraId="41F428AC">
      <w:pPr>
        <w:pStyle w:val="21"/>
        <w:outlineLvl w:val="2"/>
        <w:rPr>
          <w:color w:val="auto"/>
          <w:highlight w:val="none"/>
        </w:rPr>
      </w:pPr>
      <w:r>
        <w:rPr>
          <w:b/>
          <w:color w:val="auto"/>
          <w:sz w:val="28"/>
          <w:highlight w:val="none"/>
        </w:rPr>
        <w:t>六、开标、评标和定标</w:t>
      </w:r>
    </w:p>
    <w:p w14:paraId="31FE33D9">
      <w:pPr>
        <w:pStyle w:val="21"/>
        <w:outlineLvl w:val="3"/>
        <w:rPr>
          <w:color w:val="auto"/>
          <w:highlight w:val="none"/>
        </w:rPr>
      </w:pPr>
      <w:r>
        <w:rPr>
          <w:b/>
          <w:color w:val="auto"/>
          <w:sz w:val="24"/>
          <w:highlight w:val="none"/>
        </w:rPr>
        <w:t>1.开标</w:t>
      </w:r>
    </w:p>
    <w:p w14:paraId="6F19AE06">
      <w:pPr>
        <w:pStyle w:val="21"/>
        <w:ind w:firstLine="480"/>
        <w:rPr>
          <w:color w:val="auto"/>
          <w:highlight w:val="none"/>
        </w:rPr>
      </w:pPr>
      <w:r>
        <w:rPr>
          <w:color w:val="auto"/>
          <w:highlight w:val="none"/>
        </w:rPr>
        <w:t>1.1 开标程序</w:t>
      </w:r>
    </w:p>
    <w:p w14:paraId="6EE41FA1">
      <w:pPr>
        <w:pStyle w:val="21"/>
        <w:ind w:firstLine="480"/>
        <w:rPr>
          <w:rFonts w:hint="eastAsia"/>
          <w:color w:val="auto"/>
          <w:highlight w:val="none"/>
        </w:rPr>
      </w:pPr>
      <w:r>
        <w:rPr>
          <w:rFonts w:hint="eastAsia"/>
          <w:color w:val="auto"/>
          <w:highlight w:val="none"/>
          <w:lang w:val="en-US" w:eastAsia="zh-CN"/>
        </w:rPr>
        <w:t>1.1</w:t>
      </w:r>
      <w:r>
        <w:rPr>
          <w:rFonts w:hint="eastAsia"/>
          <w:color w:val="auto"/>
          <w:highlight w:val="none"/>
        </w:rPr>
        <w:t xml:space="preserve">.1 </w:t>
      </w:r>
      <w:r>
        <w:rPr>
          <w:rFonts w:hint="eastAsia"/>
          <w:color w:val="auto"/>
          <w:highlight w:val="none"/>
          <w:lang w:eastAsia="zh-CN"/>
        </w:rPr>
        <w:t>采购人或采购代理机构</w:t>
      </w:r>
      <w:r>
        <w:rPr>
          <w:rFonts w:hint="eastAsia"/>
          <w:color w:val="auto"/>
          <w:highlight w:val="none"/>
        </w:rPr>
        <w:t>在规定的日期、时间和地点组织公开开标。开标时原则上应当有采购人代表和投标人代表参加。参加开标的代表应签到以证明其出席。</w:t>
      </w:r>
    </w:p>
    <w:p w14:paraId="758E16FB">
      <w:pPr>
        <w:pStyle w:val="21"/>
        <w:ind w:firstLine="480"/>
        <w:rPr>
          <w:rFonts w:hint="eastAsia"/>
          <w:color w:val="auto"/>
          <w:highlight w:val="none"/>
        </w:rPr>
      </w:pPr>
      <w:r>
        <w:rPr>
          <w:rFonts w:hint="eastAsia"/>
          <w:color w:val="auto"/>
          <w:highlight w:val="none"/>
          <w:lang w:val="en-US" w:eastAsia="zh-CN"/>
        </w:rPr>
        <w:t>1.1</w:t>
      </w:r>
      <w:r>
        <w:rPr>
          <w:rFonts w:hint="eastAsia"/>
          <w:color w:val="auto"/>
          <w:highlight w:val="none"/>
        </w:rPr>
        <w:t>.2 开标时，由中易电子交易平台检查响应文件的加密情况，由</w:t>
      </w:r>
      <w:r>
        <w:rPr>
          <w:rFonts w:hint="eastAsia"/>
          <w:color w:val="auto"/>
          <w:highlight w:val="none"/>
          <w:lang w:eastAsia="zh-CN"/>
        </w:rPr>
        <w:t>采购人或采购代理机构</w:t>
      </w:r>
      <w:r>
        <w:rPr>
          <w:rFonts w:hint="eastAsia"/>
          <w:color w:val="auto"/>
          <w:highlight w:val="none"/>
        </w:rPr>
        <w:t>委托的机构检查并见证，经确认无误后由招标工作人员通知各投标人代表进行解密，宣读投标人名称、投标价格、价格折扣、投标文件的其他主要内容和招标文件允许提供的备选投标方案；不参与现场开标的投标人，请按招标文件规定的时间内登录中易电子交易平台进行签到、解密。</w:t>
      </w:r>
    </w:p>
    <w:p w14:paraId="30D0895F">
      <w:pPr>
        <w:pStyle w:val="21"/>
        <w:ind w:firstLine="480"/>
        <w:rPr>
          <w:color w:val="auto"/>
          <w:highlight w:val="none"/>
        </w:rPr>
      </w:pPr>
      <w:r>
        <w:rPr>
          <w:rFonts w:hint="eastAsia"/>
          <w:color w:val="auto"/>
          <w:highlight w:val="none"/>
          <w:lang w:val="en-US" w:eastAsia="zh-CN"/>
        </w:rPr>
        <w:t>1.1</w:t>
      </w:r>
      <w:r>
        <w:rPr>
          <w:rFonts w:hint="eastAsia"/>
          <w:color w:val="auto"/>
          <w:highlight w:val="none"/>
        </w:rPr>
        <w:t xml:space="preserve">.3 </w:t>
      </w:r>
      <w:r>
        <w:rPr>
          <w:rFonts w:hint="eastAsia"/>
          <w:color w:val="auto"/>
          <w:highlight w:val="none"/>
          <w:lang w:eastAsia="zh-CN"/>
        </w:rPr>
        <w:t>采购人或采购代理机构</w:t>
      </w:r>
      <w:r>
        <w:rPr>
          <w:rFonts w:hint="eastAsia"/>
          <w:color w:val="auto"/>
          <w:highlight w:val="none"/>
        </w:rPr>
        <w:t>做好开标记录，开标记录由各投标人签字确认。投标人未参加开标的，视同认可开标结果。</w:t>
      </w:r>
    </w:p>
    <w:p w14:paraId="7A339BA3">
      <w:pPr>
        <w:pStyle w:val="21"/>
        <w:ind w:firstLine="480"/>
        <w:rPr>
          <w:color w:val="auto"/>
          <w:highlight w:val="none"/>
        </w:rPr>
      </w:pPr>
      <w:r>
        <w:rPr>
          <w:color w:val="auto"/>
          <w:highlight w:val="none"/>
        </w:rPr>
        <w:t>1.2开标异议</w:t>
      </w:r>
    </w:p>
    <w:p w14:paraId="6B8754A3">
      <w:pPr>
        <w:pStyle w:val="21"/>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14:paraId="562B6045">
      <w:pPr>
        <w:pStyle w:val="21"/>
        <w:outlineLvl w:val="3"/>
        <w:rPr>
          <w:color w:val="auto"/>
          <w:highlight w:val="none"/>
        </w:rPr>
      </w:pPr>
      <w:r>
        <w:rPr>
          <w:b/>
          <w:color w:val="auto"/>
          <w:sz w:val="24"/>
          <w:highlight w:val="none"/>
        </w:rPr>
        <w:t>2.评审（详见第四章）</w:t>
      </w:r>
    </w:p>
    <w:p w14:paraId="179BACC6">
      <w:pPr>
        <w:pStyle w:val="21"/>
        <w:outlineLvl w:val="3"/>
        <w:rPr>
          <w:color w:val="auto"/>
          <w:highlight w:val="none"/>
        </w:rPr>
      </w:pPr>
      <w:r>
        <w:rPr>
          <w:b/>
          <w:color w:val="auto"/>
          <w:sz w:val="24"/>
          <w:highlight w:val="none"/>
        </w:rPr>
        <w:t>3.定标</w:t>
      </w:r>
    </w:p>
    <w:p w14:paraId="431A0D6C">
      <w:pPr>
        <w:pStyle w:val="21"/>
        <w:ind w:firstLine="480"/>
        <w:rPr>
          <w:rFonts w:hint="eastAsia"/>
          <w:color w:val="auto"/>
          <w:highlight w:val="none"/>
          <w:lang w:val="en-US" w:eastAsia="zh-CN"/>
        </w:rPr>
      </w:pPr>
      <w:r>
        <w:rPr>
          <w:rFonts w:hint="eastAsia"/>
          <w:color w:val="auto"/>
          <w:highlight w:val="none"/>
          <w:lang w:val="en-US" w:eastAsia="zh-CN"/>
        </w:rPr>
        <w:t>3.1定标方法：（详见第四章）</w:t>
      </w:r>
    </w:p>
    <w:p w14:paraId="1123DE36">
      <w:pPr>
        <w:pStyle w:val="21"/>
        <w:ind w:firstLine="480"/>
        <w:rPr>
          <w:rFonts w:hint="eastAsia"/>
          <w:color w:val="auto"/>
          <w:highlight w:val="none"/>
          <w:lang w:val="en-US" w:eastAsia="zh-CN"/>
        </w:rPr>
      </w:pPr>
      <w:r>
        <w:rPr>
          <w:rFonts w:hint="eastAsia"/>
          <w:color w:val="auto"/>
          <w:highlight w:val="none"/>
          <w:lang w:val="en-US" w:eastAsia="zh-CN"/>
        </w:rPr>
        <w:t>3.2定标因素：（详见第四章）</w:t>
      </w:r>
    </w:p>
    <w:p w14:paraId="2AEDC3E0">
      <w:pPr>
        <w:pStyle w:val="21"/>
        <w:ind w:firstLine="480"/>
        <w:rPr>
          <w:rFonts w:hint="default" w:eastAsia="宋体"/>
          <w:color w:val="auto"/>
          <w:highlight w:val="none"/>
          <w:lang w:val="en-US" w:eastAsia="zh-CN"/>
        </w:rPr>
      </w:pPr>
      <w:r>
        <w:rPr>
          <w:rFonts w:hint="eastAsia"/>
          <w:color w:val="auto"/>
          <w:highlight w:val="none"/>
          <w:lang w:val="en-US" w:eastAsia="zh-CN"/>
        </w:rPr>
        <w:t>3.3 定标时间：（详见第四章）</w:t>
      </w:r>
    </w:p>
    <w:p w14:paraId="066E8898">
      <w:pPr>
        <w:pStyle w:val="21"/>
        <w:ind w:firstLine="480"/>
        <w:rPr>
          <w:rFonts w:hint="default" w:eastAsia="宋体"/>
          <w:color w:val="auto"/>
          <w:highlight w:val="none"/>
          <w:lang w:val="en-US" w:eastAsia="zh-CN"/>
        </w:rPr>
      </w:pPr>
      <w:r>
        <w:rPr>
          <w:rFonts w:hint="eastAsia"/>
          <w:color w:val="auto"/>
          <w:highlight w:val="none"/>
          <w:lang w:val="en-US" w:eastAsia="zh-CN"/>
        </w:rPr>
        <w:t>3.4中标候选人公示</w:t>
      </w:r>
    </w:p>
    <w:p w14:paraId="5ED5D64B">
      <w:pPr>
        <w:pStyle w:val="21"/>
        <w:ind w:firstLine="480"/>
        <w:rPr>
          <w:rFonts w:hint="eastAsia"/>
          <w:color w:val="auto"/>
          <w:highlight w:val="none"/>
        </w:rPr>
      </w:pPr>
      <w:r>
        <w:rPr>
          <w:rFonts w:hint="eastAsia"/>
          <w:color w:val="auto"/>
          <w:highlight w:val="none"/>
        </w:rPr>
        <w:t>采购人</w:t>
      </w:r>
      <w:r>
        <w:rPr>
          <w:rFonts w:hint="eastAsia"/>
          <w:color w:val="auto"/>
          <w:highlight w:val="none"/>
          <w:lang w:eastAsia="zh-CN"/>
        </w:rPr>
        <w:t>或</w:t>
      </w:r>
      <w:r>
        <w:rPr>
          <w:rFonts w:hint="eastAsia"/>
          <w:color w:val="auto"/>
          <w:highlight w:val="none"/>
          <w:lang w:val="en-US" w:eastAsia="zh-CN"/>
        </w:rPr>
        <w:t>代理机构</w:t>
      </w:r>
      <w:r>
        <w:rPr>
          <w:rFonts w:hint="eastAsia"/>
          <w:color w:val="auto"/>
          <w:highlight w:val="none"/>
        </w:rPr>
        <w:t>应当在决策确定后3个工作日内公示中标候选人，公示期不得少于1个工作日。公示应当包括以下内容:</w:t>
      </w:r>
    </w:p>
    <w:p w14:paraId="06D74711">
      <w:pPr>
        <w:pStyle w:val="21"/>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eastAsia="宋体"/>
          <w:color w:val="auto"/>
          <w:highlight w:val="none"/>
          <w:lang w:eastAsia="zh-CN"/>
        </w:rPr>
      </w:pPr>
      <w:r>
        <w:rPr>
          <w:rFonts w:hint="eastAsia" w:ascii="Calibri" w:hAnsi="Calibri" w:eastAsia="宋体" w:cs="Times New Roman"/>
          <w:color w:val="auto"/>
          <w:highlight w:val="none"/>
          <w:lang w:val="en-US" w:eastAsia="zh-Hans"/>
        </w:rPr>
        <w:t>(1)</w:t>
      </w:r>
      <w:r>
        <w:rPr>
          <w:rFonts w:hint="eastAsia"/>
          <w:color w:val="auto"/>
          <w:highlight w:val="none"/>
        </w:rPr>
        <w:t>投标供应商名称、报价</w:t>
      </w:r>
      <w:r>
        <w:rPr>
          <w:rFonts w:hint="eastAsia"/>
          <w:color w:val="auto"/>
          <w:highlight w:val="none"/>
          <w:lang w:eastAsia="zh-CN"/>
        </w:rPr>
        <w:t>；</w:t>
      </w:r>
    </w:p>
    <w:p w14:paraId="5634F5E6">
      <w:pPr>
        <w:pStyle w:val="21"/>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eastAsia="宋体"/>
          <w:color w:val="auto"/>
          <w:highlight w:val="none"/>
          <w:lang w:eastAsia="zh-CN"/>
        </w:rPr>
      </w:pPr>
      <w:r>
        <w:rPr>
          <w:rFonts w:hint="eastAsia"/>
          <w:color w:val="auto"/>
          <w:highlight w:val="none"/>
        </w:rPr>
        <w:t>(2)候选中标供应商名单</w:t>
      </w:r>
      <w:r>
        <w:rPr>
          <w:rFonts w:hint="eastAsia"/>
          <w:color w:val="auto"/>
          <w:highlight w:val="none"/>
          <w:lang w:eastAsia="zh-CN"/>
        </w:rPr>
        <w:t>；</w:t>
      </w:r>
    </w:p>
    <w:p w14:paraId="082A5AA8">
      <w:pPr>
        <w:pStyle w:val="21"/>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eastAsia="宋体"/>
          <w:color w:val="auto"/>
          <w:highlight w:val="none"/>
          <w:lang w:eastAsia="zh-CN"/>
        </w:rPr>
      </w:pPr>
      <w:r>
        <w:rPr>
          <w:rFonts w:hint="eastAsia"/>
          <w:color w:val="auto"/>
          <w:highlight w:val="none"/>
        </w:rPr>
        <w:t>(3)确定的中标供应商名单</w:t>
      </w:r>
      <w:r>
        <w:rPr>
          <w:rFonts w:hint="eastAsia"/>
          <w:color w:val="auto"/>
          <w:highlight w:val="none"/>
          <w:lang w:eastAsia="zh-CN"/>
        </w:rPr>
        <w:t>；</w:t>
      </w:r>
    </w:p>
    <w:p w14:paraId="0FE176EE">
      <w:pPr>
        <w:pStyle w:val="21"/>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color w:val="auto"/>
          <w:highlight w:val="none"/>
        </w:rPr>
      </w:pPr>
      <w:r>
        <w:rPr>
          <w:rFonts w:hint="eastAsia"/>
          <w:color w:val="auto"/>
          <w:highlight w:val="none"/>
        </w:rPr>
        <w:t>(4)法律、法规和规章规定的其他内容。</w:t>
      </w:r>
    </w:p>
    <w:p w14:paraId="6A4F9F2D">
      <w:pPr>
        <w:pStyle w:val="21"/>
        <w:ind w:firstLine="480"/>
        <w:rPr>
          <w:color w:val="auto"/>
          <w:highlight w:val="none"/>
        </w:rPr>
      </w:pPr>
      <w:r>
        <w:rPr>
          <w:color w:val="auto"/>
          <w:highlight w:val="none"/>
        </w:rPr>
        <w:t>3.</w:t>
      </w:r>
      <w:r>
        <w:rPr>
          <w:rFonts w:hint="eastAsia"/>
          <w:color w:val="auto"/>
          <w:highlight w:val="none"/>
          <w:lang w:val="en-US" w:eastAsia="zh-CN"/>
        </w:rPr>
        <w:t>5</w:t>
      </w:r>
      <w:r>
        <w:rPr>
          <w:color w:val="auto"/>
          <w:highlight w:val="none"/>
        </w:rPr>
        <w:t>中标通知书：</w:t>
      </w:r>
    </w:p>
    <w:p w14:paraId="35655602">
      <w:pPr>
        <w:pStyle w:val="21"/>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color w:val="auto"/>
          <w:highlight w:val="none"/>
        </w:rPr>
      </w:pPr>
      <w:r>
        <w:rPr>
          <w:color w:val="auto"/>
          <w:highlight w:val="none"/>
        </w:rPr>
        <w:t xml:space="preserve"> </w:t>
      </w:r>
      <w:r>
        <w:rPr>
          <w:rFonts w:hint="eastAsia"/>
          <w:color w:val="auto"/>
          <w:highlight w:val="none"/>
        </w:rPr>
        <w:t>公示期满无异议或者异议不成立的，采购人确定中标候选人为中标人，发出中标通知书。中标候选人放弃中标、因不可抗力不能履行合同或者被查实存在影响中标结果的违法行为等情形，采购人可以按照中标候选人名单排序依次确定其他中标候选人为中标人，也可以重新招标。</w:t>
      </w:r>
    </w:p>
    <w:p w14:paraId="4D4B3EBB">
      <w:pPr>
        <w:pStyle w:val="21"/>
        <w:ind w:firstLine="480"/>
        <w:rPr>
          <w:color w:val="auto"/>
          <w:highlight w:val="none"/>
        </w:rPr>
      </w:pPr>
      <w:r>
        <w:rPr>
          <w:color w:val="auto"/>
          <w:highlight w:val="none"/>
        </w:rPr>
        <w:t>3.</w:t>
      </w:r>
      <w:r>
        <w:rPr>
          <w:rFonts w:hint="eastAsia"/>
          <w:color w:val="auto"/>
          <w:highlight w:val="none"/>
          <w:lang w:val="en-US" w:eastAsia="zh-CN"/>
        </w:rPr>
        <w:t>6</w:t>
      </w:r>
      <w:r>
        <w:rPr>
          <w:color w:val="auto"/>
          <w:highlight w:val="none"/>
        </w:rPr>
        <w:t>终止公告：</w:t>
      </w:r>
    </w:p>
    <w:p w14:paraId="3898E7AB">
      <w:pPr>
        <w:pStyle w:val="21"/>
        <w:ind w:firstLine="480"/>
        <w:rPr>
          <w:color w:val="auto"/>
          <w:highlight w:val="none"/>
        </w:rPr>
      </w:pPr>
      <w:r>
        <w:rPr>
          <w:color w:val="auto"/>
          <w:highlight w:val="none"/>
        </w:rPr>
        <w:t xml:space="preserve"> 项目废标后，采购人或采购代理机构将在</w:t>
      </w:r>
      <w:r>
        <w:rPr>
          <w:rFonts w:hint="eastAsia"/>
          <w:color w:val="auto"/>
          <w:highlight w:val="none"/>
          <w:lang w:eastAsia="zh-CN"/>
        </w:rPr>
        <w:t>媒体</w:t>
      </w:r>
      <w:r>
        <w:rPr>
          <w:color w:val="auto"/>
          <w:highlight w:val="none"/>
        </w:rPr>
        <w:t>上发布终止公告，终止公告的公告期限为1个工作日。</w:t>
      </w:r>
    </w:p>
    <w:p w14:paraId="493C4059">
      <w:pPr>
        <w:pStyle w:val="21"/>
        <w:outlineLvl w:val="2"/>
        <w:rPr>
          <w:color w:val="auto"/>
          <w:highlight w:val="none"/>
        </w:rPr>
      </w:pPr>
      <w:r>
        <w:rPr>
          <w:b/>
          <w:color w:val="auto"/>
          <w:sz w:val="28"/>
          <w:highlight w:val="none"/>
        </w:rPr>
        <w:t>七、询问、质疑</w:t>
      </w:r>
    </w:p>
    <w:p w14:paraId="7948153B">
      <w:pPr>
        <w:pStyle w:val="21"/>
        <w:outlineLvl w:val="3"/>
        <w:rPr>
          <w:color w:val="auto"/>
          <w:highlight w:val="none"/>
        </w:rPr>
      </w:pPr>
      <w:r>
        <w:rPr>
          <w:b/>
          <w:color w:val="auto"/>
          <w:sz w:val="24"/>
          <w:highlight w:val="none"/>
        </w:rPr>
        <w:t>1.询问</w:t>
      </w:r>
    </w:p>
    <w:p w14:paraId="574E1F15">
      <w:pPr>
        <w:pStyle w:val="21"/>
        <w:ind w:firstLine="480"/>
        <w:rPr>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548EA35">
      <w:pPr>
        <w:pStyle w:val="21"/>
        <w:outlineLvl w:val="3"/>
        <w:rPr>
          <w:color w:val="auto"/>
          <w:highlight w:val="none"/>
        </w:rPr>
      </w:pPr>
      <w:r>
        <w:rPr>
          <w:b/>
          <w:color w:val="auto"/>
          <w:sz w:val="24"/>
          <w:highlight w:val="none"/>
        </w:rPr>
        <w:t>2.质疑</w:t>
      </w:r>
    </w:p>
    <w:p w14:paraId="726754B2">
      <w:pPr>
        <w:pStyle w:val="21"/>
        <w:ind w:firstLine="480"/>
        <w:rPr>
          <w:color w:val="auto"/>
          <w:highlight w:val="none"/>
        </w:rPr>
      </w:pPr>
      <w:r>
        <w:rPr>
          <w:color w:val="auto"/>
          <w:highlight w:val="none"/>
        </w:rPr>
        <w:t xml:space="preserve"> 2.1</w:t>
      </w:r>
      <w:r>
        <w:rPr>
          <w:rFonts w:hint="eastAsia"/>
          <w:color w:val="auto"/>
          <w:highlight w:val="none"/>
        </w:rPr>
        <w:t>投标人或者其他利害关系人认为采购文件、评定标过程的评标定标结果使自己的权益受到损害的，应当在知道或者应知其权益受到损害之日起七个工作日内，以纸质书面形式向采购人、代理机构提出质疑。</w:t>
      </w:r>
      <w:r>
        <w:rPr>
          <w:color w:val="auto"/>
          <w:highlight w:val="none"/>
        </w:rPr>
        <w:t>供应商应知其权益受到损害之日是指：</w:t>
      </w:r>
    </w:p>
    <w:p w14:paraId="43110049">
      <w:pPr>
        <w:pStyle w:val="21"/>
        <w:ind w:firstLine="480"/>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）对采购文件提出质疑的，应当在获取采购文件或者招标公告期限届满之日起7个工作日内提出。</w:t>
      </w:r>
    </w:p>
    <w:p w14:paraId="36A6DC6E">
      <w:pPr>
        <w:pStyle w:val="21"/>
        <w:ind w:firstLine="48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）对评定标过程、评定标结果提出质疑的，应当在中标候选人公示期限届满之日起7个工作日内提出。</w:t>
      </w:r>
    </w:p>
    <w:p w14:paraId="43F83D23">
      <w:pPr>
        <w:pStyle w:val="21"/>
        <w:ind w:firstLine="480"/>
        <w:rPr>
          <w:color w:val="auto"/>
          <w:highlight w:val="none"/>
        </w:rPr>
      </w:pPr>
      <w:r>
        <w:rPr>
          <w:color w:val="auto"/>
          <w:highlight w:val="none"/>
        </w:rPr>
        <w:t>2.2质疑函应当包括下列主要内容：</w:t>
      </w:r>
    </w:p>
    <w:p w14:paraId="79780420">
      <w:pPr>
        <w:pStyle w:val="21"/>
        <w:ind w:firstLine="480"/>
        <w:rPr>
          <w:color w:val="auto"/>
          <w:highlight w:val="none"/>
        </w:rPr>
      </w:pPr>
      <w:r>
        <w:rPr>
          <w:color w:val="auto"/>
          <w:highlight w:val="none"/>
        </w:rPr>
        <w:t>(1)质疑供应商和相关供应商的名称、地址、邮编、联系人及联系电话等；</w:t>
      </w:r>
    </w:p>
    <w:p w14:paraId="064B6870">
      <w:pPr>
        <w:pStyle w:val="21"/>
        <w:ind w:firstLine="480"/>
        <w:rPr>
          <w:color w:val="auto"/>
          <w:highlight w:val="none"/>
        </w:rPr>
      </w:pPr>
      <w:r>
        <w:rPr>
          <w:color w:val="auto"/>
          <w:highlight w:val="none"/>
        </w:rPr>
        <w:t>(2)质疑项目名称及编号、具体明确的质疑事项和与质疑事项相关的请求；</w:t>
      </w:r>
    </w:p>
    <w:p w14:paraId="18F9DF26">
      <w:pPr>
        <w:pStyle w:val="21"/>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14:paraId="2B644130">
      <w:pPr>
        <w:pStyle w:val="21"/>
        <w:ind w:firstLine="480"/>
        <w:rPr>
          <w:color w:val="auto"/>
          <w:highlight w:val="none"/>
        </w:rPr>
      </w:pPr>
      <w:r>
        <w:rPr>
          <w:color w:val="auto"/>
          <w:highlight w:val="none"/>
        </w:rPr>
        <w:t>(4)提出质疑的日期。</w:t>
      </w:r>
    </w:p>
    <w:p w14:paraId="2C63416A">
      <w:pPr>
        <w:pStyle w:val="21"/>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14:paraId="11B26C9B">
      <w:pPr>
        <w:pStyle w:val="21"/>
        <w:ind w:firstLine="480"/>
        <w:rPr>
          <w:color w:val="auto"/>
          <w:highlight w:val="none"/>
        </w:rPr>
      </w:pPr>
      <w:r>
        <w:rPr>
          <w:color w:val="auto"/>
          <w:highlight w:val="none"/>
        </w:rPr>
        <w:t>2.4以联合体形式参加政府采购活动的，其质疑应当由联合体成员委托主体提出。</w:t>
      </w:r>
    </w:p>
    <w:p w14:paraId="199E143A">
      <w:pPr>
        <w:pStyle w:val="21"/>
        <w:ind w:firstLine="480"/>
        <w:rPr>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B793CD">
      <w:pPr>
        <w:pStyle w:val="21"/>
        <w:outlineLvl w:val="2"/>
        <w:rPr>
          <w:color w:val="auto"/>
          <w:highlight w:val="none"/>
        </w:rPr>
      </w:pPr>
      <w:r>
        <w:rPr>
          <w:b/>
          <w:color w:val="auto"/>
          <w:sz w:val="28"/>
          <w:highlight w:val="none"/>
        </w:rPr>
        <w:t>八、合同签订和履行</w:t>
      </w:r>
    </w:p>
    <w:p w14:paraId="1F16432D">
      <w:pPr>
        <w:pStyle w:val="21"/>
        <w:outlineLvl w:val="3"/>
        <w:rPr>
          <w:color w:val="auto"/>
          <w:highlight w:val="none"/>
        </w:rPr>
      </w:pPr>
      <w:r>
        <w:rPr>
          <w:b/>
          <w:color w:val="auto"/>
          <w:sz w:val="24"/>
          <w:highlight w:val="none"/>
        </w:rPr>
        <w:t>1.合同签订</w:t>
      </w:r>
    </w:p>
    <w:p w14:paraId="7F303A00">
      <w:pPr>
        <w:pStyle w:val="21"/>
        <w:ind w:firstLine="480"/>
        <w:rPr>
          <w:color w:val="auto"/>
          <w:highlight w:val="none"/>
        </w:rPr>
      </w:pPr>
      <w:r>
        <w:rPr>
          <w:color w:val="auto"/>
          <w:highlight w:val="none"/>
        </w:rPr>
        <w:t xml:space="preserve"> 1.1采购人应当自《中标通知书》发出之日起三十日内，按照招标文件和</w:t>
      </w:r>
      <w:r>
        <w:rPr>
          <w:rFonts w:hint="eastAsia"/>
          <w:color w:val="auto"/>
          <w:highlight w:val="none"/>
          <w:lang w:eastAsia="zh-CN"/>
        </w:rPr>
        <w:t>中标人</w:t>
      </w:r>
      <w:r>
        <w:rPr>
          <w:color w:val="auto"/>
          <w:highlight w:val="none"/>
        </w:rPr>
        <w:t>投标文件的约定，与</w:t>
      </w:r>
      <w:r>
        <w:rPr>
          <w:rFonts w:hint="eastAsia"/>
          <w:color w:val="auto"/>
          <w:highlight w:val="none"/>
          <w:lang w:eastAsia="zh-CN"/>
        </w:rPr>
        <w:t>中标人</w:t>
      </w:r>
      <w:r>
        <w:rPr>
          <w:color w:val="auto"/>
          <w:highlight w:val="none"/>
        </w:rPr>
        <w:t>签订合同。所签订的合同不得对招标文件和</w:t>
      </w:r>
      <w:r>
        <w:rPr>
          <w:rFonts w:hint="eastAsia"/>
          <w:color w:val="auto"/>
          <w:highlight w:val="none"/>
          <w:lang w:eastAsia="zh-CN"/>
        </w:rPr>
        <w:t>中标人</w:t>
      </w:r>
      <w:r>
        <w:rPr>
          <w:color w:val="auto"/>
          <w:highlight w:val="none"/>
        </w:rPr>
        <w:t>投标文件作实质性修改。</w:t>
      </w:r>
    </w:p>
    <w:p w14:paraId="2E587FC2">
      <w:pPr>
        <w:pStyle w:val="21"/>
        <w:ind w:firstLine="480"/>
        <w:rPr>
          <w:color w:val="auto"/>
          <w:highlight w:val="none"/>
        </w:rPr>
      </w:pPr>
      <w:r>
        <w:rPr>
          <w:color w:val="auto"/>
          <w:highlight w:val="none"/>
        </w:rPr>
        <w:t>1.2采购人不得提出试用合格等任何不合理的要求作为签订合同的条件，且不得与</w:t>
      </w:r>
      <w:r>
        <w:rPr>
          <w:rFonts w:hint="eastAsia"/>
          <w:color w:val="auto"/>
          <w:highlight w:val="none"/>
          <w:lang w:eastAsia="zh-CN"/>
        </w:rPr>
        <w:t>中标人</w:t>
      </w:r>
      <w:r>
        <w:rPr>
          <w:color w:val="auto"/>
          <w:highlight w:val="none"/>
        </w:rPr>
        <w:t>私下订立背离合同实质性内容的协议。</w:t>
      </w:r>
    </w:p>
    <w:p w14:paraId="18054E83">
      <w:pPr>
        <w:pStyle w:val="21"/>
        <w:ind w:firstLine="480"/>
        <w:rPr>
          <w:color w:val="auto"/>
          <w:highlight w:val="none"/>
        </w:rPr>
      </w:pPr>
      <w:r>
        <w:rPr>
          <w:color w:val="auto"/>
          <w:highlight w:val="none"/>
        </w:rPr>
        <w:t>1.3合同条款中应规定，乙方完全遵守《中华人民共和国劳动合同法》有关规定和《中华人民共和国妇女权益保障法》中关于“劳动和社会保障权益”的有关要求。</w:t>
      </w:r>
    </w:p>
    <w:p w14:paraId="2963A4F5">
      <w:pPr>
        <w:pStyle w:val="21"/>
        <w:outlineLvl w:val="3"/>
        <w:rPr>
          <w:color w:val="auto"/>
          <w:highlight w:val="none"/>
        </w:rPr>
      </w:pPr>
      <w:r>
        <w:rPr>
          <w:b/>
          <w:color w:val="auto"/>
          <w:sz w:val="24"/>
          <w:highlight w:val="none"/>
        </w:rPr>
        <w:t>2.合同的履行</w:t>
      </w:r>
    </w:p>
    <w:p w14:paraId="47C92526">
      <w:pPr>
        <w:pStyle w:val="21"/>
        <w:ind w:firstLine="480"/>
        <w:rPr>
          <w:color w:val="auto"/>
          <w:highlight w:val="none"/>
        </w:rPr>
      </w:pPr>
      <w:r>
        <w:rPr>
          <w:color w:val="auto"/>
          <w:highlight w:val="none"/>
        </w:rPr>
        <w:t xml:space="preserve"> 2.1政府采购合同订立后，合同各方不得擅自变更、中止或者终止合同。</w:t>
      </w:r>
    </w:p>
    <w:p w14:paraId="74E00F79">
      <w:pPr>
        <w:pStyle w:val="21"/>
        <w:ind w:firstLine="480"/>
        <w:rPr>
          <w:color w:val="auto"/>
          <w:highlight w:val="none"/>
        </w:rPr>
      </w:pPr>
      <w:r>
        <w:rPr>
          <w:color w:val="auto"/>
          <w:highlight w:val="none"/>
        </w:rPr>
        <w:t xml:space="preserve"> 2.2政府采购合同履行中，采购人需追加与合同标的相同的货物、工程或者服务的，在不改变合同其他条款的前提下，可以与</w:t>
      </w:r>
      <w:r>
        <w:rPr>
          <w:rFonts w:hint="eastAsia"/>
          <w:color w:val="auto"/>
          <w:highlight w:val="none"/>
          <w:lang w:eastAsia="zh-CN"/>
        </w:rPr>
        <w:t>中标人</w:t>
      </w:r>
      <w:r>
        <w:rPr>
          <w:color w:val="auto"/>
          <w:highlight w:val="none"/>
        </w:rPr>
        <w:t>签订补充合同，但所补充合同的采购金额不得超过原采购金额的10%。</w:t>
      </w:r>
    </w:p>
    <w:p w14:paraId="3691BE8B">
      <w:pPr>
        <w:pStyle w:val="21"/>
        <w:rPr>
          <w:color w:val="auto"/>
          <w:highlight w:val="none"/>
        </w:rPr>
      </w:pPr>
      <w:r>
        <w:rPr>
          <w:color w:val="auto"/>
          <w:highlight w:val="none"/>
        </w:rPr>
        <w:t xml:space="preserve">  </w:t>
      </w:r>
    </w:p>
    <w:p w14:paraId="293301C7">
      <w:pPr>
        <w:rPr>
          <w:b/>
          <w:color w:val="auto"/>
          <w:sz w:val="36"/>
          <w:highlight w:val="none"/>
        </w:rPr>
      </w:pPr>
      <w:r>
        <w:rPr>
          <w:b/>
          <w:color w:val="auto"/>
          <w:sz w:val="36"/>
          <w:highlight w:val="none"/>
        </w:rPr>
        <w:br w:type="page"/>
      </w:r>
    </w:p>
    <w:p w14:paraId="6C0A2CDD">
      <w:pPr>
        <w:pStyle w:val="21"/>
        <w:jc w:val="center"/>
        <w:outlineLvl w:val="0"/>
        <w:rPr>
          <w:color w:val="auto"/>
          <w:highlight w:val="none"/>
        </w:rPr>
      </w:pPr>
      <w:bookmarkStart w:id="8" w:name="_Toc4465"/>
      <w:r>
        <w:rPr>
          <w:b/>
          <w:color w:val="auto"/>
          <w:sz w:val="36"/>
          <w:highlight w:val="none"/>
        </w:rPr>
        <w:t>第四章 评标</w:t>
      </w:r>
      <w:bookmarkEnd w:id="8"/>
    </w:p>
    <w:p w14:paraId="7A3BE1DB">
      <w:pPr>
        <w:pStyle w:val="21"/>
        <w:outlineLvl w:val="2"/>
        <w:rPr>
          <w:color w:val="auto"/>
          <w:highlight w:val="none"/>
        </w:rPr>
      </w:pPr>
      <w:r>
        <w:rPr>
          <w:b/>
          <w:color w:val="auto"/>
          <w:sz w:val="28"/>
          <w:highlight w:val="none"/>
        </w:rPr>
        <w:t>一、评标要求</w:t>
      </w:r>
    </w:p>
    <w:p w14:paraId="39F71A3C">
      <w:pPr>
        <w:pStyle w:val="21"/>
        <w:outlineLvl w:val="3"/>
        <w:rPr>
          <w:color w:val="auto"/>
          <w:highlight w:val="none"/>
        </w:rPr>
      </w:pPr>
      <w:r>
        <w:rPr>
          <w:b/>
          <w:color w:val="auto"/>
          <w:sz w:val="24"/>
          <w:highlight w:val="none"/>
        </w:rPr>
        <w:t>1.评标方法</w:t>
      </w:r>
    </w:p>
    <w:p w14:paraId="1D6371ED">
      <w:pPr>
        <w:pStyle w:val="21"/>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定量评审”方式。采用“定量评审”方式推荐中标候选人的，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2932A5A7">
      <w:pPr>
        <w:pStyle w:val="21"/>
        <w:ind w:firstLine="400" w:firstLineChars="200"/>
        <w:rPr>
          <w:color w:val="auto"/>
          <w:highlight w:val="none"/>
        </w:rPr>
      </w:pPr>
      <w:r>
        <w:rPr>
          <w:rFonts w:hint="default"/>
          <w:b w:val="0"/>
          <w:bCs w:val="0"/>
          <w:color w:val="auto"/>
          <w:highlight w:val="none"/>
          <w:lang w:eastAsia="zh-CN"/>
        </w:rPr>
        <w:t>中标候选人并列的，招标人可委托评标委员会按下列顺序比较确定中标人:(1)技术评分(由高到低);(2)节能产品:(3)环保产品。如以上都相同的，名次由招标人采取随机抽取方式确定。</w:t>
      </w:r>
    </w:p>
    <w:p w14:paraId="6C5D1116">
      <w:pPr>
        <w:pStyle w:val="21"/>
        <w:outlineLvl w:val="3"/>
        <w:rPr>
          <w:color w:val="auto"/>
          <w:highlight w:val="none"/>
        </w:rPr>
      </w:pPr>
      <w:r>
        <w:rPr>
          <w:b/>
          <w:color w:val="auto"/>
          <w:sz w:val="24"/>
          <w:highlight w:val="none"/>
        </w:rPr>
        <w:t>2.评标原则</w:t>
      </w:r>
    </w:p>
    <w:p w14:paraId="6F15C1E0">
      <w:pPr>
        <w:pStyle w:val="21"/>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14:paraId="61D3C253">
      <w:pPr>
        <w:pStyle w:val="21"/>
        <w:ind w:firstLine="480"/>
        <w:rPr>
          <w:color w:val="auto"/>
          <w:highlight w:val="none"/>
        </w:rPr>
      </w:pPr>
      <w:r>
        <w:rPr>
          <w:color w:val="auto"/>
          <w:highlight w:val="none"/>
        </w:rPr>
        <w:t>2.2具体评标事项由评标委员会负责，并按招标文件的规定办法进行评审。</w:t>
      </w:r>
    </w:p>
    <w:p w14:paraId="14CC2B9F">
      <w:pPr>
        <w:pStyle w:val="21"/>
        <w:ind w:firstLine="480"/>
        <w:rPr>
          <w:color w:val="auto"/>
          <w:highlight w:val="none"/>
        </w:rPr>
      </w:pPr>
      <w:r>
        <w:rPr>
          <w:color w:val="auto"/>
          <w:highlight w:val="none"/>
        </w:rPr>
        <w:t>2.3合格投标人不足须知前附表中约定的有效供应商家数的，不得评标。</w:t>
      </w:r>
    </w:p>
    <w:p w14:paraId="17E45A6F">
      <w:pPr>
        <w:pStyle w:val="21"/>
        <w:outlineLvl w:val="3"/>
        <w:rPr>
          <w:color w:val="auto"/>
          <w:highlight w:val="none"/>
        </w:rPr>
      </w:pPr>
      <w:r>
        <w:rPr>
          <w:b/>
          <w:color w:val="auto"/>
          <w:sz w:val="24"/>
          <w:highlight w:val="none"/>
        </w:rPr>
        <w:t>3.评标委员会</w:t>
      </w:r>
    </w:p>
    <w:p w14:paraId="47000667">
      <w:pPr>
        <w:pStyle w:val="21"/>
        <w:ind w:firstLine="480"/>
        <w:rPr>
          <w:color w:val="auto"/>
          <w:highlight w:val="none"/>
        </w:rPr>
      </w:pPr>
      <w:r>
        <w:rPr>
          <w:color w:val="auto"/>
          <w:highlight w:val="none"/>
        </w:rPr>
        <w:t>3.1</w:t>
      </w:r>
      <w:r>
        <w:rPr>
          <w:rFonts w:hint="eastAsia"/>
          <w:color w:val="auto"/>
          <w:highlight w:val="none"/>
        </w:rPr>
        <w:t>评标委员会应当在投标截止日期前2个工作日内由采购人按相关规定组建，其中招标采购项目成员人数为5人或以上单数，技术、经济等方面的专家不得少于成员总数的三分之二</w:t>
      </w:r>
      <w:r>
        <w:rPr>
          <w:color w:val="auto"/>
          <w:highlight w:val="none"/>
        </w:rPr>
        <w:t>。</w:t>
      </w:r>
    </w:p>
    <w:p w14:paraId="5146377D">
      <w:pPr>
        <w:pStyle w:val="21"/>
        <w:ind w:firstLine="480"/>
        <w:rPr>
          <w:color w:val="auto"/>
          <w:highlight w:val="none"/>
        </w:rPr>
      </w:pPr>
      <w:r>
        <w:rPr>
          <w:color w:val="auto"/>
          <w:highlight w:val="none"/>
        </w:rPr>
        <w:t>3.2评标应遵守下列评标纪律：</w:t>
      </w:r>
    </w:p>
    <w:p w14:paraId="37C4FBEB">
      <w:pPr>
        <w:pStyle w:val="21"/>
        <w:ind w:firstLine="480"/>
        <w:rPr>
          <w:color w:val="auto"/>
          <w:highlight w:val="none"/>
        </w:rPr>
      </w:pPr>
      <w:r>
        <w:rPr>
          <w:color w:val="auto"/>
          <w:highlight w:val="none"/>
        </w:rPr>
        <w:t>（1）评标情况不得私自外泄。</w:t>
      </w:r>
    </w:p>
    <w:p w14:paraId="33645DD4">
      <w:pPr>
        <w:pStyle w:val="21"/>
        <w:ind w:firstLine="480"/>
        <w:rPr>
          <w:color w:val="auto"/>
          <w:highlight w:val="none"/>
        </w:rPr>
      </w:pPr>
      <w:r>
        <w:rPr>
          <w:color w:val="auto"/>
          <w:highlight w:val="none"/>
        </w:rPr>
        <w:t>（2）对</w:t>
      </w:r>
      <w:r>
        <w:rPr>
          <w:rFonts w:hint="eastAsia"/>
          <w:color w:val="auto"/>
          <w:highlight w:val="none"/>
          <w:lang w:eastAsia="zh-CN"/>
        </w:rPr>
        <w:t>惠州市中弘咨询管理有限公司</w:t>
      </w:r>
      <w:r>
        <w:rPr>
          <w:color w:val="auto"/>
          <w:highlight w:val="none"/>
        </w:rPr>
        <w:t>或投标人提供的要求保密的资料，不得摘记翻印和外传。</w:t>
      </w:r>
    </w:p>
    <w:p w14:paraId="58C47C42">
      <w:pPr>
        <w:pStyle w:val="21"/>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14:paraId="399DBCEB">
      <w:pPr>
        <w:pStyle w:val="21"/>
        <w:ind w:firstLine="480"/>
        <w:rPr>
          <w:color w:val="auto"/>
          <w:highlight w:val="none"/>
        </w:rPr>
      </w:pPr>
      <w:r>
        <w:rPr>
          <w:color w:val="auto"/>
          <w:highlight w:val="none"/>
        </w:rPr>
        <w:t>（4）全体评委应按照招标文件规定进行评标，一切认定事项应查有实据且不得弄虚作假。</w:t>
      </w:r>
    </w:p>
    <w:p w14:paraId="6F98A016">
      <w:pPr>
        <w:pStyle w:val="21"/>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14:paraId="0F3CC24A">
      <w:pPr>
        <w:pStyle w:val="21"/>
        <w:ind w:firstLine="480"/>
        <w:rPr>
          <w:color w:val="auto"/>
          <w:highlight w:val="none"/>
        </w:rPr>
      </w:pPr>
      <w:r>
        <w:rPr>
          <w:color w:val="auto"/>
          <w:highlight w:val="none"/>
        </w:rPr>
        <w:t>※对违反评标纪律的评委，将取消其评委资格，对评标工作造成严重损失者将予以通报批评乃至追究法律责任。</w:t>
      </w:r>
    </w:p>
    <w:p w14:paraId="617661C1">
      <w:pPr>
        <w:pStyle w:val="21"/>
        <w:outlineLvl w:val="3"/>
        <w:rPr>
          <w:color w:val="auto"/>
          <w:highlight w:val="none"/>
        </w:rPr>
      </w:pPr>
      <w:r>
        <w:rPr>
          <w:b/>
          <w:color w:val="auto"/>
          <w:sz w:val="24"/>
          <w:highlight w:val="none"/>
        </w:rPr>
        <w:t>4.有下列情形之一的，视为投标人串通投标，其投标无效；</w:t>
      </w:r>
    </w:p>
    <w:p w14:paraId="0DC1D2E0">
      <w:pPr>
        <w:pStyle w:val="21"/>
        <w:ind w:firstLine="480"/>
        <w:rPr>
          <w:color w:val="auto"/>
          <w:highlight w:val="none"/>
        </w:rPr>
      </w:pPr>
      <w:r>
        <w:rPr>
          <w:color w:val="auto"/>
          <w:highlight w:val="none"/>
        </w:rPr>
        <w:t>4.1不同投标人的投标文件由同一单位或者个人编制；</w:t>
      </w:r>
    </w:p>
    <w:p w14:paraId="53756600">
      <w:pPr>
        <w:pStyle w:val="21"/>
        <w:ind w:firstLine="480"/>
        <w:rPr>
          <w:color w:val="auto"/>
          <w:highlight w:val="none"/>
        </w:rPr>
      </w:pPr>
      <w:r>
        <w:rPr>
          <w:color w:val="auto"/>
          <w:highlight w:val="none"/>
        </w:rPr>
        <w:t>4.2不同投标人委托同一单位或者个人办理投标事宜；</w:t>
      </w:r>
    </w:p>
    <w:p w14:paraId="0510C088">
      <w:pPr>
        <w:pStyle w:val="21"/>
        <w:ind w:firstLine="480"/>
        <w:rPr>
          <w:color w:val="auto"/>
          <w:highlight w:val="none"/>
        </w:rPr>
      </w:pPr>
      <w:r>
        <w:rPr>
          <w:color w:val="auto"/>
          <w:highlight w:val="none"/>
        </w:rPr>
        <w:t>4.3不同投标人的投标文件载明的项目管理成员或者联系人员为同一人；</w:t>
      </w:r>
    </w:p>
    <w:p w14:paraId="249E82CA">
      <w:pPr>
        <w:pStyle w:val="21"/>
        <w:ind w:firstLine="480"/>
        <w:rPr>
          <w:color w:val="auto"/>
          <w:highlight w:val="none"/>
        </w:rPr>
      </w:pPr>
      <w:r>
        <w:rPr>
          <w:color w:val="auto"/>
          <w:highlight w:val="none"/>
        </w:rPr>
        <w:t>4.4不同投标人的投标文件异常一致或者投标报价呈规律性差异；</w:t>
      </w:r>
    </w:p>
    <w:p w14:paraId="2AADCB69">
      <w:pPr>
        <w:pStyle w:val="21"/>
        <w:ind w:firstLine="480"/>
        <w:rPr>
          <w:color w:val="auto"/>
          <w:highlight w:val="none"/>
        </w:rPr>
      </w:pPr>
      <w:r>
        <w:rPr>
          <w:color w:val="auto"/>
          <w:highlight w:val="none"/>
        </w:rPr>
        <w:t>4.5不同投标人的投标文件相互混装；</w:t>
      </w:r>
    </w:p>
    <w:p w14:paraId="2F92BA12">
      <w:pPr>
        <w:pStyle w:val="21"/>
        <w:ind w:firstLine="480"/>
        <w:rPr>
          <w:color w:val="auto"/>
          <w:highlight w:val="none"/>
        </w:rPr>
      </w:pPr>
      <w:r>
        <w:rPr>
          <w:color w:val="auto"/>
          <w:highlight w:val="none"/>
        </w:rPr>
        <w:t>4.6不同投标人的投标保证金从同一单位或个人的账户转出；</w:t>
      </w:r>
    </w:p>
    <w:p w14:paraId="2762DC2E">
      <w:pPr>
        <w:pStyle w:val="21"/>
        <w:ind w:firstLine="480"/>
        <w:rPr>
          <w:color w:val="auto"/>
          <w:highlight w:val="none"/>
        </w:rPr>
      </w:pPr>
      <w:r>
        <w:rPr>
          <w:color w:val="auto"/>
          <w:highlight w:val="none"/>
        </w:rPr>
        <w:t>说明：在评标过程中发现投标人有上述情形的，评标委员会应当认定其投标无效。同时，项目评审时被认定为串通投标的投标人不得参加该合同项下的采购活动。</w:t>
      </w:r>
    </w:p>
    <w:p w14:paraId="27CE0E5A">
      <w:pPr>
        <w:pStyle w:val="21"/>
        <w:outlineLvl w:val="3"/>
        <w:rPr>
          <w:color w:val="auto"/>
          <w:highlight w:val="none"/>
        </w:rPr>
      </w:pPr>
      <w:r>
        <w:rPr>
          <w:b/>
          <w:color w:val="auto"/>
          <w:sz w:val="24"/>
          <w:highlight w:val="none"/>
        </w:rPr>
        <w:t>5.投标无效的情形</w:t>
      </w:r>
    </w:p>
    <w:p w14:paraId="1978D616">
      <w:pPr>
        <w:pStyle w:val="21"/>
        <w:ind w:firstLine="480"/>
        <w:rPr>
          <w:color w:val="auto"/>
          <w:highlight w:val="none"/>
        </w:rPr>
      </w:pPr>
      <w:r>
        <w:rPr>
          <w:color w:val="auto"/>
          <w:highlight w:val="none"/>
        </w:rPr>
        <w:t>详见资格性审查、符合性审查和招标文件其他投标无效条款。</w:t>
      </w:r>
      <w:r>
        <w:rPr>
          <w:rFonts w:hint="eastAsia"/>
          <w:color w:val="auto"/>
          <w:highlight w:val="none"/>
        </w:rPr>
        <w:t>评审专家在评审过程中，判定投标供应商的投标文件为无效的，评审专家应当详细说明投标无效的原因，列举出投标文件存在的问题并署名。</w:t>
      </w:r>
    </w:p>
    <w:p w14:paraId="6D770973">
      <w:pPr>
        <w:pStyle w:val="21"/>
        <w:outlineLvl w:val="3"/>
        <w:rPr>
          <w:color w:val="auto"/>
          <w:highlight w:val="none"/>
        </w:rPr>
      </w:pPr>
      <w:r>
        <w:rPr>
          <w:b/>
          <w:color w:val="auto"/>
          <w:sz w:val="24"/>
          <w:highlight w:val="none"/>
        </w:rPr>
        <w:t>6.定标</w:t>
      </w:r>
    </w:p>
    <w:p w14:paraId="14577E16">
      <w:pPr>
        <w:pStyle w:val="21"/>
        <w:ind w:firstLine="480"/>
        <w:rPr>
          <w:rFonts w:hint="eastAsia"/>
          <w:color w:val="auto"/>
          <w:highlight w:val="none"/>
          <w:lang w:val="en-US" w:eastAsia="zh-CN"/>
        </w:rPr>
      </w:pPr>
      <w:r>
        <w:rPr>
          <w:rFonts w:hint="eastAsia"/>
          <w:color w:val="auto"/>
          <w:highlight w:val="none"/>
          <w:lang w:val="en-US" w:eastAsia="zh-CN"/>
        </w:rPr>
        <w:t>6.1定标方法：采购人在收到评审报告后3周内综合考虑中标候选人的企业实力、企业信誉、响应文件情况报价、拟派团队管理能力与水平等多方面因素，通过相关会议决策后确定最终中标人。</w:t>
      </w:r>
    </w:p>
    <w:p w14:paraId="786E7ED0">
      <w:pPr>
        <w:pStyle w:val="21"/>
        <w:ind w:firstLine="480"/>
        <w:rPr>
          <w:rFonts w:hint="eastAsia"/>
          <w:color w:val="auto"/>
          <w:highlight w:val="none"/>
          <w:lang w:val="en-US" w:eastAsia="zh-CN"/>
        </w:rPr>
      </w:pPr>
      <w:r>
        <w:rPr>
          <w:rFonts w:hint="eastAsia"/>
          <w:color w:val="auto"/>
          <w:highlight w:val="none"/>
          <w:lang w:val="en-US" w:eastAsia="zh-CN"/>
        </w:rPr>
        <w:t>6.2定标因素：本项目定标因素包括企业实力、企业信誉、投标文件响应情况、投标报价、拟派团队管理能力与水平等多方面因素，结合医院发展需求，择优选择履约能力较强、价格合理的供应商。</w:t>
      </w:r>
    </w:p>
    <w:p w14:paraId="62D2BF85">
      <w:pPr>
        <w:pStyle w:val="21"/>
        <w:ind w:firstLine="480"/>
        <w:rPr>
          <w:rFonts w:hint="default" w:eastAsia="宋体"/>
          <w:color w:val="auto"/>
          <w:highlight w:val="none"/>
          <w:lang w:val="en-US" w:eastAsia="zh-CN"/>
        </w:rPr>
      </w:pPr>
      <w:r>
        <w:rPr>
          <w:rFonts w:hint="eastAsia"/>
          <w:color w:val="auto"/>
          <w:highlight w:val="none"/>
          <w:lang w:val="en-US" w:eastAsia="zh-CN"/>
        </w:rPr>
        <w:t>6.3 定标时间：代理机构应当自评标评审结束之日起1个工作日内将候选中标供应商名单及其投标文件、评标报告送交采购人。采购人原则上在收到评标报告后3周内完成定标工作。</w:t>
      </w:r>
    </w:p>
    <w:p w14:paraId="070CC4E1">
      <w:pPr>
        <w:pStyle w:val="21"/>
        <w:outlineLvl w:val="3"/>
        <w:rPr>
          <w:color w:val="auto"/>
          <w:highlight w:val="none"/>
        </w:rPr>
      </w:pPr>
      <w:r>
        <w:rPr>
          <w:b/>
          <w:color w:val="auto"/>
          <w:sz w:val="24"/>
          <w:highlight w:val="none"/>
        </w:rPr>
        <w:t>7.价格修正</w:t>
      </w:r>
    </w:p>
    <w:p w14:paraId="5DE65B87">
      <w:pPr>
        <w:pStyle w:val="21"/>
        <w:ind w:firstLine="480"/>
        <w:rPr>
          <w:color w:val="auto"/>
          <w:highlight w:val="none"/>
        </w:rPr>
      </w:pPr>
      <w:r>
        <w:rPr>
          <w:color w:val="auto"/>
          <w:highlight w:val="none"/>
        </w:rPr>
        <w:t>对报价的计算错误按以下原则修正：</w:t>
      </w:r>
    </w:p>
    <w:p w14:paraId="39547D60">
      <w:pPr>
        <w:pStyle w:val="21"/>
        <w:ind w:firstLine="480"/>
        <w:rPr>
          <w:color w:val="auto"/>
          <w:highlight w:val="none"/>
        </w:rPr>
      </w:pPr>
      <w:r>
        <w:rPr>
          <w:color w:val="auto"/>
          <w:highlight w:val="none"/>
        </w:rPr>
        <w:t>（1）投标文件中开标一览表内容与投标文件中相应内容不一致的，以开标一览表为准；</w:t>
      </w:r>
    </w:p>
    <w:p w14:paraId="642EF634">
      <w:pPr>
        <w:pStyle w:val="21"/>
        <w:ind w:firstLine="480"/>
        <w:rPr>
          <w:color w:val="auto"/>
          <w:highlight w:val="none"/>
        </w:rPr>
      </w:pPr>
      <w:r>
        <w:rPr>
          <w:color w:val="auto"/>
          <w:highlight w:val="none"/>
        </w:rPr>
        <w:t>（2）大写金额和小写金额不一致的，以大写金额为准；</w:t>
      </w:r>
    </w:p>
    <w:p w14:paraId="747ADC7A">
      <w:pPr>
        <w:pStyle w:val="21"/>
        <w:ind w:firstLine="480"/>
        <w:rPr>
          <w:color w:val="auto"/>
          <w:highlight w:val="none"/>
        </w:rPr>
      </w:pPr>
      <w:r>
        <w:rPr>
          <w:color w:val="auto"/>
          <w:highlight w:val="none"/>
        </w:rPr>
        <w:t>（3）单价金额小数点或者百分比有明显错位的，以开标一览表的总价为准，并修改单价。</w:t>
      </w:r>
    </w:p>
    <w:p w14:paraId="51CAEE10">
      <w:pPr>
        <w:pStyle w:val="21"/>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14:paraId="668837F0">
      <w:pPr>
        <w:pStyle w:val="21"/>
        <w:ind w:firstLine="480"/>
        <w:rPr>
          <w:color w:val="auto"/>
          <w:highlight w:val="none"/>
        </w:rPr>
      </w:pPr>
      <w:r>
        <w:rPr>
          <w:color w:val="auto"/>
          <w:highlight w:val="none"/>
        </w:rPr>
        <w:t xml:space="preserve"> 注：同时出现两种以上不一致的，按照前款规定的顺序进行价格澄清。澄清后的价格</w:t>
      </w:r>
      <w:r>
        <w:rPr>
          <w:rFonts w:hint="eastAsia"/>
          <w:color w:val="auto"/>
          <w:highlight w:val="none"/>
          <w:lang w:eastAsia="zh-CN"/>
        </w:rPr>
        <w:t>经投标人</w:t>
      </w:r>
      <w:r>
        <w:rPr>
          <w:color w:val="auto"/>
          <w:highlight w:val="none"/>
        </w:rPr>
        <w:t>确认后产生约束力，但不得超出投标文件的范围或者改变投标文件的实质性内容，投标人不确认的，其投标无效。</w:t>
      </w:r>
    </w:p>
    <w:p w14:paraId="0D0B2E24">
      <w:pPr>
        <w:pStyle w:val="21"/>
        <w:outlineLvl w:val="2"/>
        <w:rPr>
          <w:color w:val="auto"/>
          <w:highlight w:val="none"/>
        </w:rPr>
      </w:pPr>
      <w:r>
        <w:rPr>
          <w:b/>
          <w:color w:val="auto"/>
          <w:sz w:val="28"/>
          <w:highlight w:val="none"/>
        </w:rPr>
        <w:t>二.政府采购政策落实</w:t>
      </w:r>
    </w:p>
    <w:p w14:paraId="59737CDE">
      <w:pPr>
        <w:pStyle w:val="21"/>
        <w:outlineLvl w:val="3"/>
        <w:rPr>
          <w:color w:val="auto"/>
          <w:highlight w:val="none"/>
        </w:rPr>
      </w:pPr>
      <w:r>
        <w:rPr>
          <w:b/>
          <w:color w:val="auto"/>
          <w:sz w:val="24"/>
          <w:highlight w:val="none"/>
        </w:rPr>
        <w:t>1.节能、环保要求</w:t>
      </w:r>
    </w:p>
    <w:p w14:paraId="02535C3B">
      <w:pPr>
        <w:pStyle w:val="21"/>
        <w:ind w:firstLine="480"/>
        <w:rPr>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2E7444F8">
      <w:pPr>
        <w:pStyle w:val="21"/>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14:paraId="1709B34D">
      <w:pPr>
        <w:pStyle w:val="21"/>
        <w:outlineLvl w:val="3"/>
        <w:rPr>
          <w:color w:val="auto"/>
          <w:highlight w:val="none"/>
        </w:rPr>
      </w:pPr>
      <w:r>
        <w:rPr>
          <w:b/>
          <w:color w:val="auto"/>
          <w:sz w:val="24"/>
          <w:highlight w:val="none"/>
        </w:rPr>
        <w:t>2.对符合本国产品标准的产品给予价格扣除</w:t>
      </w:r>
    </w:p>
    <w:p w14:paraId="741DD8B3">
      <w:pPr>
        <w:pStyle w:val="21"/>
        <w:ind w:firstLine="480"/>
        <w:rPr>
          <w:color w:val="auto"/>
          <w:highlight w:val="none"/>
        </w:rPr>
      </w:pPr>
      <w:r>
        <w:rPr>
          <w:color w:val="auto"/>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64C950F0">
      <w:pPr>
        <w:pStyle w:val="21"/>
        <w:spacing w:before="120" w:after="120"/>
        <w:ind w:firstLine="480"/>
        <w:rPr>
          <w:color w:val="auto"/>
          <w:highlight w:val="none"/>
        </w:rPr>
      </w:pPr>
      <w:r>
        <w:rPr>
          <w:color w:val="auto"/>
          <w:highlight w:val="none"/>
        </w:rPr>
        <w:t>（1）</w:t>
      </w:r>
      <w:r>
        <w:rPr>
          <w:b/>
          <w:color w:val="auto"/>
          <w:highlight w:val="none"/>
        </w:rPr>
        <w:t>本国产品标准的适用范围</w:t>
      </w:r>
      <w:r>
        <w:rPr>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CD9E07">
      <w:pPr>
        <w:pStyle w:val="21"/>
        <w:spacing w:before="120" w:after="120"/>
        <w:ind w:firstLine="480"/>
        <w:rPr>
          <w:color w:val="auto"/>
          <w:highlight w:val="none"/>
        </w:rPr>
      </w:pPr>
      <w:r>
        <w:rPr>
          <w:color w:val="auto"/>
          <w:highlight w:val="none"/>
        </w:rPr>
        <w:t>（2）</w:t>
      </w:r>
      <w:r>
        <w:rPr>
          <w:b/>
          <w:color w:val="auto"/>
          <w:highlight w:val="none"/>
        </w:rPr>
        <w:t>准确界定产品在中国境内生产</w:t>
      </w:r>
      <w:r>
        <w:rPr>
          <w:color w:val="auto"/>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0BF9BAB">
      <w:pPr>
        <w:pStyle w:val="21"/>
        <w:spacing w:before="120" w:after="120"/>
        <w:ind w:firstLine="480"/>
        <w:rPr>
          <w:color w:val="auto"/>
          <w:highlight w:val="none"/>
        </w:rPr>
      </w:pPr>
      <w:r>
        <w:rPr>
          <w:color w:val="auto"/>
          <w:highlight w:val="none"/>
        </w:rPr>
        <w:t>（3）</w:t>
      </w:r>
      <w:r>
        <w:rPr>
          <w:b/>
          <w:color w:val="auto"/>
          <w:highlight w:val="none"/>
        </w:rPr>
        <w:t>对本国产品的支持政策</w:t>
      </w:r>
      <w:r>
        <w:rPr>
          <w:color w:val="auto"/>
          <w:highlight w:val="none"/>
        </w:rPr>
        <w:t>。政府采购活动中既有本国产品又有非本国产品参与竞争的，依法对本国产品给予价格评审优惠，对本国产品的报价给予20%的价格扣除，用扣除后的价格参与评审。</w:t>
      </w:r>
    </w:p>
    <w:p w14:paraId="03912D84">
      <w:pPr>
        <w:pStyle w:val="21"/>
        <w:spacing w:before="120" w:after="120"/>
        <w:ind w:firstLine="480"/>
        <w:rPr>
          <w:color w:val="auto"/>
          <w:highlight w:val="none"/>
        </w:rPr>
      </w:pPr>
      <w:r>
        <w:rPr>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65AABB">
      <w:pPr>
        <w:pStyle w:val="21"/>
        <w:spacing w:before="120" w:after="120"/>
        <w:ind w:firstLine="480"/>
        <w:rPr>
          <w:color w:val="auto"/>
          <w:highlight w:val="none"/>
        </w:rPr>
      </w:pPr>
      <w:r>
        <w:rPr>
          <w:color w:val="auto"/>
          <w:highlight w:val="none"/>
        </w:rPr>
        <w:t>（4）</w:t>
      </w:r>
      <w:r>
        <w:rPr>
          <w:b/>
          <w:color w:val="auto"/>
          <w:highlight w:val="none"/>
        </w:rPr>
        <w:t>认真审查有关证明文件</w:t>
      </w:r>
      <w:r>
        <w:rPr>
          <w:color w:val="auto"/>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B609463">
      <w:pPr>
        <w:pStyle w:val="21"/>
        <w:outlineLvl w:val="3"/>
        <w:rPr>
          <w:color w:val="auto"/>
          <w:highlight w:val="none"/>
        </w:rPr>
      </w:pPr>
      <w:r>
        <w:rPr>
          <w:b/>
          <w:color w:val="auto"/>
          <w:sz w:val="24"/>
          <w:highlight w:val="none"/>
        </w:rPr>
        <w:t>3.对小型、微型企业、监狱企业或残疾人福利性单位给予价格扣除</w:t>
      </w:r>
    </w:p>
    <w:p w14:paraId="5D7A983F">
      <w:pPr>
        <w:pStyle w:val="21"/>
        <w:ind w:firstLine="480"/>
        <w:rPr>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872A933">
      <w:pPr>
        <w:pStyle w:val="21"/>
        <w:outlineLvl w:val="3"/>
        <w:rPr>
          <w:color w:val="auto"/>
          <w:highlight w:val="none"/>
        </w:rPr>
      </w:pPr>
      <w:r>
        <w:rPr>
          <w:b/>
          <w:color w:val="auto"/>
          <w:sz w:val="24"/>
          <w:highlight w:val="none"/>
        </w:rPr>
        <w:t>4.价格扣除相关要求</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310"/>
        <w:gridCol w:w="1230"/>
        <w:gridCol w:w="1240"/>
        <w:gridCol w:w="3946"/>
      </w:tblGrid>
      <w:tr w14:paraId="2FD6D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noWrap w:val="0"/>
            <w:vAlign w:val="center"/>
          </w:tcPr>
          <w:p w14:paraId="360DC155">
            <w:pPr>
              <w:pStyle w:val="21"/>
              <w:jc w:val="center"/>
              <w:rPr>
                <w:b/>
                <w:bCs/>
                <w:color w:val="auto"/>
                <w:highlight w:val="none"/>
              </w:rPr>
            </w:pPr>
            <w:r>
              <w:rPr>
                <w:b/>
                <w:bCs/>
                <w:color w:val="auto"/>
                <w:highlight w:val="none"/>
              </w:rPr>
              <w:t>序号</w:t>
            </w:r>
          </w:p>
        </w:tc>
        <w:tc>
          <w:tcPr>
            <w:tcW w:w="1310" w:type="dxa"/>
            <w:noWrap w:val="0"/>
            <w:vAlign w:val="center"/>
          </w:tcPr>
          <w:p w14:paraId="3F6F4F95">
            <w:pPr>
              <w:pStyle w:val="21"/>
              <w:jc w:val="center"/>
              <w:rPr>
                <w:b/>
                <w:bCs/>
                <w:color w:val="auto"/>
                <w:highlight w:val="none"/>
              </w:rPr>
            </w:pPr>
            <w:r>
              <w:rPr>
                <w:b/>
                <w:bCs/>
                <w:color w:val="auto"/>
                <w:highlight w:val="none"/>
              </w:rPr>
              <w:t>情形</w:t>
            </w:r>
          </w:p>
        </w:tc>
        <w:tc>
          <w:tcPr>
            <w:tcW w:w="1230" w:type="dxa"/>
            <w:noWrap w:val="0"/>
            <w:vAlign w:val="center"/>
          </w:tcPr>
          <w:p w14:paraId="0831E3A8">
            <w:pPr>
              <w:pStyle w:val="21"/>
              <w:jc w:val="center"/>
              <w:rPr>
                <w:b/>
                <w:bCs/>
                <w:color w:val="auto"/>
                <w:highlight w:val="none"/>
              </w:rPr>
            </w:pPr>
            <w:r>
              <w:rPr>
                <w:b/>
                <w:bCs/>
                <w:color w:val="auto"/>
                <w:highlight w:val="none"/>
              </w:rPr>
              <w:t>适用对象</w:t>
            </w:r>
          </w:p>
        </w:tc>
        <w:tc>
          <w:tcPr>
            <w:tcW w:w="1240" w:type="dxa"/>
            <w:noWrap w:val="0"/>
            <w:vAlign w:val="center"/>
          </w:tcPr>
          <w:p w14:paraId="15B2D17A">
            <w:pPr>
              <w:pStyle w:val="21"/>
              <w:jc w:val="center"/>
              <w:rPr>
                <w:b/>
                <w:bCs/>
                <w:color w:val="auto"/>
                <w:highlight w:val="none"/>
              </w:rPr>
            </w:pPr>
            <w:r>
              <w:rPr>
                <w:b/>
                <w:bCs/>
                <w:color w:val="auto"/>
                <w:highlight w:val="none"/>
              </w:rPr>
              <w:t>价格扣除比例</w:t>
            </w:r>
          </w:p>
        </w:tc>
        <w:tc>
          <w:tcPr>
            <w:tcW w:w="3946" w:type="dxa"/>
            <w:noWrap w:val="0"/>
            <w:vAlign w:val="center"/>
          </w:tcPr>
          <w:p w14:paraId="29DC854D">
            <w:pPr>
              <w:pStyle w:val="21"/>
              <w:jc w:val="center"/>
              <w:rPr>
                <w:b/>
                <w:bCs/>
                <w:color w:val="auto"/>
                <w:highlight w:val="none"/>
              </w:rPr>
            </w:pPr>
            <w:r>
              <w:rPr>
                <w:b/>
                <w:bCs/>
                <w:color w:val="auto"/>
                <w:highlight w:val="none"/>
              </w:rPr>
              <w:t>计算公式</w:t>
            </w:r>
          </w:p>
        </w:tc>
      </w:tr>
      <w:tr w14:paraId="3D77D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noWrap w:val="0"/>
            <w:vAlign w:val="top"/>
          </w:tcPr>
          <w:p w14:paraId="119AC84D">
            <w:pPr>
              <w:pStyle w:val="21"/>
              <w:rPr>
                <w:rFonts w:hint="default"/>
                <w:b/>
                <w:bCs/>
                <w:color w:val="auto"/>
                <w:highlight w:val="none"/>
                <w:lang w:val="en-US"/>
              </w:rPr>
            </w:pPr>
            <w:r>
              <w:rPr>
                <w:color w:val="auto"/>
                <w:highlight w:val="none"/>
              </w:rPr>
              <w:t>1</w:t>
            </w:r>
          </w:p>
        </w:tc>
        <w:tc>
          <w:tcPr>
            <w:tcW w:w="1310" w:type="dxa"/>
            <w:noWrap w:val="0"/>
            <w:vAlign w:val="top"/>
          </w:tcPr>
          <w:p w14:paraId="57BF1981">
            <w:pPr>
              <w:pStyle w:val="21"/>
              <w:jc w:val="left"/>
              <w:rPr>
                <w:b/>
                <w:bCs/>
                <w:color w:val="auto"/>
                <w:sz w:val="20"/>
                <w:szCs w:val="20"/>
                <w:highlight w:val="none"/>
              </w:rPr>
            </w:pPr>
            <w:r>
              <w:rPr>
                <w:color w:val="auto"/>
                <w:highlight w:val="none"/>
              </w:rPr>
              <w:t>小型、微型企业，监狱企业，残疾人福利性单位</w:t>
            </w:r>
          </w:p>
        </w:tc>
        <w:tc>
          <w:tcPr>
            <w:tcW w:w="1230" w:type="dxa"/>
            <w:noWrap w:val="0"/>
            <w:vAlign w:val="top"/>
          </w:tcPr>
          <w:p w14:paraId="61AFF3E2">
            <w:pPr>
              <w:pStyle w:val="21"/>
              <w:rPr>
                <w:b/>
                <w:bCs/>
                <w:color w:val="auto"/>
                <w:sz w:val="20"/>
                <w:szCs w:val="20"/>
                <w:highlight w:val="none"/>
              </w:rPr>
            </w:pPr>
            <w:r>
              <w:rPr>
                <w:color w:val="auto"/>
                <w:highlight w:val="none"/>
              </w:rPr>
              <w:t>货物由小微企业制造</w:t>
            </w:r>
          </w:p>
        </w:tc>
        <w:tc>
          <w:tcPr>
            <w:tcW w:w="1240" w:type="dxa"/>
            <w:noWrap w:val="0"/>
            <w:vAlign w:val="top"/>
          </w:tcPr>
          <w:p w14:paraId="0EC7297B">
            <w:pPr>
              <w:pStyle w:val="21"/>
              <w:rPr>
                <w:b/>
                <w:bCs/>
                <w:color w:val="auto"/>
                <w:sz w:val="20"/>
                <w:szCs w:val="20"/>
                <w:highlight w:val="none"/>
              </w:rPr>
            </w:pPr>
            <w:r>
              <w:rPr>
                <w:color w:val="auto"/>
                <w:highlight w:val="none"/>
              </w:rPr>
              <w:t>10%</w:t>
            </w:r>
          </w:p>
        </w:tc>
        <w:tc>
          <w:tcPr>
            <w:tcW w:w="3946" w:type="dxa"/>
            <w:noWrap w:val="0"/>
            <w:vAlign w:val="top"/>
          </w:tcPr>
          <w:p w14:paraId="1F23463B">
            <w:pPr>
              <w:pStyle w:val="21"/>
              <w:jc w:val="left"/>
              <w:rPr>
                <w:b/>
                <w:bCs/>
                <w:color w:val="auto"/>
                <w:sz w:val="20"/>
                <w:szCs w:val="20"/>
                <w:highlight w:val="none"/>
              </w:rPr>
            </w:pPr>
            <w:r>
              <w:rPr>
                <w:color w:val="auto"/>
                <w:highlight w:val="none"/>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35F03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noWrap w:val="0"/>
            <w:vAlign w:val="top"/>
          </w:tcPr>
          <w:p w14:paraId="45CF66F5">
            <w:pPr>
              <w:pStyle w:val="21"/>
              <w:rPr>
                <w:rFonts w:hint="default"/>
                <w:b/>
                <w:bCs/>
                <w:color w:val="auto"/>
                <w:highlight w:val="none"/>
                <w:lang w:val="en-US"/>
              </w:rPr>
            </w:pPr>
            <w:r>
              <w:rPr>
                <w:color w:val="auto"/>
                <w:highlight w:val="none"/>
              </w:rPr>
              <w:t>2</w:t>
            </w:r>
          </w:p>
        </w:tc>
        <w:tc>
          <w:tcPr>
            <w:tcW w:w="1310" w:type="dxa"/>
            <w:noWrap w:val="0"/>
            <w:vAlign w:val="top"/>
          </w:tcPr>
          <w:p w14:paraId="7DE008FD">
            <w:pPr>
              <w:pStyle w:val="21"/>
              <w:jc w:val="left"/>
              <w:rPr>
                <w:b/>
                <w:bCs/>
                <w:color w:val="auto"/>
                <w:sz w:val="20"/>
                <w:szCs w:val="20"/>
                <w:highlight w:val="none"/>
              </w:rPr>
            </w:pPr>
            <w:r>
              <w:rPr>
                <w:color w:val="auto"/>
                <w:highlight w:val="none"/>
              </w:rPr>
              <w:t>节能、环保产品</w:t>
            </w:r>
          </w:p>
        </w:tc>
        <w:tc>
          <w:tcPr>
            <w:tcW w:w="1230" w:type="dxa"/>
            <w:noWrap w:val="0"/>
            <w:vAlign w:val="top"/>
          </w:tcPr>
          <w:p w14:paraId="5A0797F2">
            <w:pPr>
              <w:pStyle w:val="21"/>
              <w:rPr>
                <w:b/>
                <w:bCs/>
                <w:color w:val="auto"/>
                <w:sz w:val="20"/>
                <w:szCs w:val="20"/>
                <w:highlight w:val="none"/>
              </w:rPr>
            </w:pPr>
            <w:r>
              <w:rPr>
                <w:color w:val="auto"/>
                <w:highlight w:val="none"/>
              </w:rPr>
              <w:t xml:space="preserve"> ——</w:t>
            </w:r>
          </w:p>
        </w:tc>
        <w:tc>
          <w:tcPr>
            <w:tcW w:w="1240" w:type="dxa"/>
            <w:noWrap w:val="0"/>
            <w:vAlign w:val="top"/>
          </w:tcPr>
          <w:p w14:paraId="6B1E9219">
            <w:pPr>
              <w:pStyle w:val="21"/>
              <w:rPr>
                <w:b/>
                <w:bCs/>
                <w:color w:val="auto"/>
                <w:sz w:val="20"/>
                <w:szCs w:val="20"/>
                <w:highlight w:val="none"/>
              </w:rPr>
            </w:pPr>
            <w:r>
              <w:rPr>
                <w:color w:val="auto"/>
                <w:highlight w:val="none"/>
              </w:rPr>
              <w:t>3%</w:t>
            </w:r>
          </w:p>
        </w:tc>
        <w:tc>
          <w:tcPr>
            <w:tcW w:w="3946" w:type="dxa"/>
            <w:noWrap w:val="0"/>
            <w:vAlign w:val="top"/>
          </w:tcPr>
          <w:p w14:paraId="12F6426F">
            <w:pPr>
              <w:pStyle w:val="21"/>
              <w:jc w:val="left"/>
              <w:rPr>
                <w:b/>
                <w:bCs/>
                <w:color w:val="auto"/>
                <w:sz w:val="20"/>
                <w:szCs w:val="20"/>
                <w:highlight w:val="none"/>
              </w:rPr>
            </w:pPr>
            <w:r>
              <w:rPr>
                <w:color w:val="auto"/>
                <w:highlight w:val="none"/>
              </w:rPr>
              <w:t>对获得节能产品认证证书或环境标志产品认证证书的产品给予1%-5%的价格扣除，具体扣除比例根据节能产品或环境标志产品在采购项目中的重要性、所占比重等因素确定。</w:t>
            </w:r>
          </w:p>
        </w:tc>
      </w:tr>
      <w:tr w14:paraId="2E7C9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5"/>
            <w:noWrap w:val="0"/>
            <w:vAlign w:val="center"/>
          </w:tcPr>
          <w:p w14:paraId="5FC0631F">
            <w:pPr>
              <w:pStyle w:val="21"/>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00C289CF">
      <w:pPr>
        <w:pStyle w:val="21"/>
        <w:rPr>
          <w:color w:val="auto"/>
          <w:highlight w:val="none"/>
        </w:rPr>
      </w:pPr>
    </w:p>
    <w:p w14:paraId="6F30FED8">
      <w:pPr>
        <w:pStyle w:val="21"/>
        <w:ind w:firstLine="480"/>
        <w:rPr>
          <w:color w:val="auto"/>
          <w:highlight w:val="none"/>
        </w:rPr>
      </w:pPr>
      <w:r>
        <w:rPr>
          <w:color w:val="auto"/>
          <w:highlight w:val="none"/>
        </w:rPr>
        <w:t>（1）所称小型和微型企业应当符合以下条件：</w:t>
      </w:r>
    </w:p>
    <w:p w14:paraId="2B29A3AD">
      <w:pPr>
        <w:pStyle w:val="21"/>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5968F5B5">
      <w:pPr>
        <w:pStyle w:val="21"/>
        <w:ind w:firstLine="480"/>
        <w:rPr>
          <w:color w:val="auto"/>
          <w:highlight w:val="none"/>
        </w:rPr>
      </w:pPr>
      <w:r>
        <w:rPr>
          <w:color w:val="auto"/>
          <w:highlight w:val="none"/>
        </w:rPr>
        <w:t>符合中小企业划分标准的个体工商户，在政府采购活动中视同中小企业。</w:t>
      </w:r>
    </w:p>
    <w:p w14:paraId="2454383E">
      <w:pPr>
        <w:pStyle w:val="21"/>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14:paraId="74EEF10F">
      <w:pPr>
        <w:pStyle w:val="21"/>
        <w:ind w:firstLine="480"/>
        <w:rPr>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284E514E">
      <w:pPr>
        <w:pStyle w:val="21"/>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14:paraId="64966DE3">
      <w:pPr>
        <w:pStyle w:val="21"/>
        <w:ind w:firstLine="480"/>
        <w:rPr>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1F10BE11">
      <w:pPr>
        <w:pStyle w:val="21"/>
        <w:outlineLvl w:val="2"/>
        <w:rPr>
          <w:color w:val="auto"/>
          <w:sz w:val="20"/>
          <w:szCs w:val="20"/>
          <w:highlight w:val="none"/>
        </w:rPr>
      </w:pPr>
      <w:r>
        <w:rPr>
          <w:b/>
          <w:color w:val="auto"/>
          <w:sz w:val="20"/>
          <w:szCs w:val="20"/>
          <w:highlight w:val="none"/>
        </w:rPr>
        <w:t>三、评审程序</w:t>
      </w:r>
    </w:p>
    <w:p w14:paraId="33305B1F">
      <w:pPr>
        <w:pStyle w:val="21"/>
        <w:outlineLvl w:val="3"/>
        <w:rPr>
          <w:color w:val="auto"/>
          <w:sz w:val="20"/>
          <w:szCs w:val="20"/>
          <w:highlight w:val="none"/>
        </w:rPr>
      </w:pPr>
      <w:r>
        <w:rPr>
          <w:b/>
          <w:color w:val="auto"/>
          <w:sz w:val="20"/>
          <w:szCs w:val="20"/>
          <w:highlight w:val="none"/>
        </w:rPr>
        <w:t>1.资格性审查和符合性审查</w:t>
      </w:r>
    </w:p>
    <w:p w14:paraId="6B9D9763">
      <w:pPr>
        <w:pStyle w:val="21"/>
        <w:ind w:firstLine="480"/>
        <w:rPr>
          <w:color w:val="auto"/>
          <w:sz w:val="20"/>
          <w:szCs w:val="20"/>
          <w:highlight w:val="none"/>
        </w:rPr>
      </w:pPr>
      <w:r>
        <w:rPr>
          <w:color w:val="auto"/>
          <w:sz w:val="20"/>
          <w:szCs w:val="20"/>
          <w:highlight w:val="none"/>
        </w:rPr>
        <w:t>资格性审查。公开招标采购项目开标结束后，采购人或采购代理机构应当依法对投标人的资格进行审查，以确定投标人是否具备投标资格。（详见后附表一资格性审查表）</w:t>
      </w:r>
    </w:p>
    <w:p w14:paraId="205380D2">
      <w:pPr>
        <w:pStyle w:val="21"/>
        <w:ind w:firstLine="480"/>
        <w:rPr>
          <w:color w:val="auto"/>
          <w:sz w:val="20"/>
          <w:szCs w:val="20"/>
          <w:highlight w:val="none"/>
        </w:rPr>
      </w:pPr>
      <w:r>
        <w:rPr>
          <w:color w:val="auto"/>
          <w:sz w:val="20"/>
          <w:szCs w:val="20"/>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545F27D5">
      <w:pPr>
        <w:pStyle w:val="21"/>
        <w:ind w:firstLine="480"/>
        <w:rPr>
          <w:color w:val="auto"/>
          <w:sz w:val="20"/>
          <w:szCs w:val="20"/>
          <w:highlight w:val="none"/>
        </w:rPr>
      </w:pPr>
      <w:r>
        <w:rPr>
          <w:color w:val="auto"/>
          <w:sz w:val="20"/>
          <w:szCs w:val="20"/>
          <w:highlight w:val="none"/>
        </w:rPr>
        <w:t>资格性审查和符合性审查中凡有其中任意一项未通过的，评审结果为未通过，未通过资格性审查、符合性审查的投标人按无效投标处理。</w:t>
      </w:r>
    </w:p>
    <w:p w14:paraId="0F0D77F8">
      <w:pPr>
        <w:pStyle w:val="21"/>
        <w:ind w:firstLine="480"/>
        <w:rPr>
          <w:color w:val="auto"/>
          <w:sz w:val="20"/>
          <w:szCs w:val="20"/>
          <w:highlight w:val="none"/>
        </w:rPr>
      </w:pPr>
      <w:r>
        <w:rPr>
          <w:color w:val="auto"/>
          <w:sz w:val="20"/>
          <w:szCs w:val="20"/>
          <w:highlight w:val="none"/>
        </w:rPr>
        <w:t>对各投标人进行资格审查和符合性审查过程中，对初步被认定为无效投标者，由评标委员会组长或采购人代表将集体意见及时告知投标当事人。</w:t>
      </w:r>
    </w:p>
    <w:p w14:paraId="061FC392">
      <w:pPr>
        <w:pStyle w:val="21"/>
        <w:ind w:firstLine="480"/>
        <w:rPr>
          <w:color w:val="auto"/>
          <w:sz w:val="20"/>
          <w:szCs w:val="20"/>
          <w:highlight w:val="none"/>
        </w:rPr>
      </w:pPr>
      <w:r>
        <w:rPr>
          <w:color w:val="auto"/>
          <w:sz w:val="20"/>
          <w:szCs w:val="2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FE1A2B">
      <w:pPr>
        <w:pStyle w:val="21"/>
        <w:ind w:firstLine="480"/>
        <w:rPr>
          <w:color w:val="auto"/>
          <w:highlight w:val="none"/>
        </w:rPr>
      </w:pPr>
      <w:r>
        <w:rPr>
          <w:color w:val="auto"/>
          <w:highlight w:val="none"/>
        </w:rPr>
        <w:t>根据《关于推动解决政府采购异常低价问题的通知》（ 财库〔2026〕2号）的规定，政府采购评审中出现下列情形之一的，评审委员会应当启动异常低价投标（响应）审查程序：</w:t>
      </w:r>
    </w:p>
    <w:p w14:paraId="15747938">
      <w:pPr>
        <w:pStyle w:val="21"/>
        <w:ind w:firstLine="480"/>
        <w:rPr>
          <w:color w:val="auto"/>
          <w:highlight w:val="none"/>
        </w:rPr>
      </w:pPr>
      <w:r>
        <w:rPr>
          <w:color w:val="auto"/>
          <w:highlight w:val="none"/>
        </w:rPr>
        <w:t xml:space="preserve"> ①投标（响应）报价低于全部通过符合性审查供应商投标（响应）报价平均值50%的，即投标（响应）报价&lt;全部通过符合性审查供应商投标（响应）报价平均值×50%； </w:t>
      </w:r>
    </w:p>
    <w:p w14:paraId="20E9A85E">
      <w:pPr>
        <w:pStyle w:val="21"/>
        <w:ind w:firstLine="480"/>
        <w:rPr>
          <w:color w:val="auto"/>
          <w:highlight w:val="none"/>
        </w:rPr>
      </w:pPr>
      <w:r>
        <w:rPr>
          <w:color w:val="auto"/>
          <w:highlight w:val="none"/>
        </w:rPr>
        <w:t xml:space="preserve">②投标（响应）报价低于通过符合性审查的次低报价供应商投标（响应）报价50%的，即投标（响应）报价&lt;通过符合性审查的次低报价供应商投标（响应）报价×50%； </w:t>
      </w:r>
    </w:p>
    <w:p w14:paraId="57E9648D">
      <w:pPr>
        <w:pStyle w:val="21"/>
        <w:ind w:firstLine="480"/>
        <w:rPr>
          <w:color w:val="auto"/>
          <w:highlight w:val="none"/>
        </w:rPr>
      </w:pPr>
      <w:r>
        <w:rPr>
          <w:color w:val="auto"/>
          <w:highlight w:val="none"/>
        </w:rPr>
        <w:t xml:space="preserve">③投标（响应）报价低于采购项目最高限价45%的，即投标（响应）报价&lt;采购项目最高限价×45%； </w:t>
      </w:r>
    </w:p>
    <w:p w14:paraId="3E0F960D">
      <w:pPr>
        <w:pStyle w:val="21"/>
        <w:ind w:firstLine="480"/>
        <w:rPr>
          <w:color w:val="auto"/>
          <w:highlight w:val="none"/>
        </w:rPr>
      </w:pPr>
      <w:r>
        <w:rPr>
          <w:color w:val="auto"/>
          <w:highlight w:val="none"/>
        </w:rPr>
        <w:t xml:space="preserve">④评审委员会基于专业判断，认为供应商报价过低，有可能影响产品质量或者不能诚信履约的其他情形。 </w:t>
      </w:r>
    </w:p>
    <w:p w14:paraId="1DA20734">
      <w:pPr>
        <w:pStyle w:val="21"/>
        <w:ind w:firstLine="480"/>
        <w:rPr>
          <w:color w:val="auto"/>
          <w:sz w:val="20"/>
          <w:szCs w:val="20"/>
          <w:highlight w:val="none"/>
        </w:rPr>
      </w:pPr>
      <w:r>
        <w:rPr>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p w14:paraId="305FF422">
      <w:pPr>
        <w:pStyle w:val="21"/>
        <w:ind w:firstLine="480"/>
        <w:rPr>
          <w:color w:val="auto"/>
          <w:sz w:val="20"/>
          <w:szCs w:val="20"/>
          <w:highlight w:val="none"/>
        </w:rPr>
      </w:pPr>
      <w:r>
        <w:rPr>
          <w:color w:val="auto"/>
          <w:sz w:val="20"/>
          <w:szCs w:val="20"/>
          <w:highlight w:val="none"/>
        </w:rPr>
        <w:t>合格投标人不足3家的，不得评标。</w:t>
      </w:r>
    </w:p>
    <w:p w14:paraId="041F60EF">
      <w:pPr>
        <w:pStyle w:val="21"/>
        <w:ind w:firstLine="480"/>
        <w:rPr>
          <w:color w:val="auto"/>
          <w:sz w:val="20"/>
          <w:szCs w:val="20"/>
          <w:highlight w:val="none"/>
        </w:rPr>
      </w:pPr>
      <w:r>
        <w:rPr>
          <w:color w:val="auto"/>
          <w:sz w:val="20"/>
          <w:szCs w:val="20"/>
          <w:highlight w:val="none"/>
        </w:rPr>
        <w:t>表一资格性审查表：</w:t>
      </w:r>
    </w:p>
    <w:tbl>
      <w:tblPr>
        <w:tblStyle w:val="1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1541"/>
        <w:gridCol w:w="5875"/>
      </w:tblGrid>
      <w:tr w14:paraId="20D7D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5779DF6E">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7416" w:type="dxa"/>
            <w:gridSpan w:val="2"/>
            <w:noWrap w:val="0"/>
            <w:vAlign w:val="center"/>
          </w:tcPr>
          <w:p w14:paraId="53C9D7B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资格审查内容</w:t>
            </w:r>
          </w:p>
        </w:tc>
      </w:tr>
      <w:tr w14:paraId="06C82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45FBDC2F">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541" w:type="dxa"/>
            <w:noWrap w:val="0"/>
            <w:vAlign w:val="center"/>
          </w:tcPr>
          <w:p w14:paraId="2C9A1D72">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具有独立承担民事责任的能力</w:t>
            </w:r>
          </w:p>
        </w:tc>
        <w:tc>
          <w:tcPr>
            <w:tcW w:w="5875" w:type="dxa"/>
            <w:noWrap w:val="0"/>
            <w:vAlign w:val="center"/>
          </w:tcPr>
          <w:p w14:paraId="7275A653">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供应商必须是具有独立承担民事责任能力的</w:t>
            </w:r>
            <w:r>
              <w:rPr>
                <w:rFonts w:hint="eastAsia" w:ascii="宋体" w:hAnsi="宋体" w:eastAsia="宋体" w:cs="宋体"/>
                <w:color w:val="auto"/>
                <w:sz w:val="20"/>
                <w:szCs w:val="20"/>
                <w:highlight w:val="none"/>
                <w:lang w:val="en-US"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4E124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5B542CB1">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541" w:type="dxa"/>
            <w:noWrap w:val="0"/>
            <w:vAlign w:val="center"/>
          </w:tcPr>
          <w:p w14:paraId="3479A782">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有依法缴纳税收和社会保障资金的良好记录</w:t>
            </w:r>
          </w:p>
        </w:tc>
        <w:tc>
          <w:tcPr>
            <w:tcW w:w="5875" w:type="dxa"/>
            <w:noWrap w:val="0"/>
            <w:vAlign w:val="center"/>
          </w:tcPr>
          <w:p w14:paraId="44E949A4">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依据</w:t>
            </w:r>
            <w:r>
              <w:rPr>
                <w:rFonts w:hint="eastAsia" w:ascii="宋体" w:hAnsi="宋体" w:eastAsia="宋体" w:cs="宋体"/>
                <w:color w:val="auto"/>
                <w:sz w:val="20"/>
                <w:szCs w:val="20"/>
                <w:highlight w:val="none"/>
              </w:rPr>
              <w:t>投标函相关承诺格式内容。</w:t>
            </w:r>
          </w:p>
        </w:tc>
      </w:tr>
      <w:tr w14:paraId="0DDD7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277F6698">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541" w:type="dxa"/>
            <w:noWrap w:val="0"/>
            <w:vAlign w:val="center"/>
          </w:tcPr>
          <w:p w14:paraId="7EE2A096">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具有良好的商业信誉和健全的财务会计制度</w:t>
            </w:r>
          </w:p>
        </w:tc>
        <w:tc>
          <w:tcPr>
            <w:tcW w:w="5875" w:type="dxa"/>
            <w:noWrap w:val="0"/>
            <w:vAlign w:val="center"/>
          </w:tcPr>
          <w:p w14:paraId="004996F6">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依据</w:t>
            </w:r>
            <w:r>
              <w:rPr>
                <w:rFonts w:hint="eastAsia" w:ascii="宋体" w:hAnsi="宋体" w:eastAsia="宋体" w:cs="宋体"/>
                <w:color w:val="auto"/>
                <w:sz w:val="20"/>
                <w:szCs w:val="20"/>
                <w:highlight w:val="none"/>
              </w:rPr>
              <w:t>投标函相关承诺格式内容。</w:t>
            </w:r>
          </w:p>
        </w:tc>
      </w:tr>
      <w:tr w14:paraId="160E8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6822C21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541" w:type="dxa"/>
            <w:noWrap w:val="0"/>
            <w:vAlign w:val="center"/>
          </w:tcPr>
          <w:p w14:paraId="36C3662F">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履行合同所必需的设备和专业技术能力</w:t>
            </w:r>
          </w:p>
        </w:tc>
        <w:tc>
          <w:tcPr>
            <w:tcW w:w="5875" w:type="dxa"/>
            <w:noWrap w:val="0"/>
            <w:vAlign w:val="center"/>
          </w:tcPr>
          <w:p w14:paraId="162CBD9B">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依据</w:t>
            </w:r>
            <w:r>
              <w:rPr>
                <w:rFonts w:hint="eastAsia" w:ascii="宋体" w:hAnsi="宋体" w:eastAsia="宋体" w:cs="宋体"/>
                <w:color w:val="auto"/>
                <w:sz w:val="20"/>
                <w:szCs w:val="20"/>
                <w:highlight w:val="none"/>
              </w:rPr>
              <w:t>投标函相关承诺格式内容</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提供具备履行合同</w:t>
            </w:r>
            <w:r>
              <w:rPr>
                <w:rFonts w:hint="eastAsia" w:ascii="宋体" w:hAnsi="宋体" w:cs="宋体"/>
                <w:color w:val="auto"/>
                <w:sz w:val="20"/>
                <w:szCs w:val="20"/>
                <w:highlight w:val="none"/>
                <w:lang w:eastAsia="zh-CN"/>
              </w:rPr>
              <w:t>所必需的</w:t>
            </w:r>
            <w:r>
              <w:rPr>
                <w:rFonts w:hint="eastAsia" w:ascii="宋体" w:hAnsi="宋体" w:eastAsia="宋体" w:cs="宋体"/>
                <w:color w:val="auto"/>
                <w:sz w:val="20"/>
                <w:szCs w:val="20"/>
                <w:highlight w:val="none"/>
              </w:rPr>
              <w:t>设备和专业技术能力证明资料。</w:t>
            </w:r>
          </w:p>
        </w:tc>
      </w:tr>
      <w:tr w14:paraId="0AB2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479F0A5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541" w:type="dxa"/>
            <w:noWrap w:val="0"/>
            <w:vAlign w:val="center"/>
          </w:tcPr>
          <w:p w14:paraId="3BB29507">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参加采购活动前3年内，在经营活动中没有重大违法记录</w:t>
            </w:r>
          </w:p>
        </w:tc>
        <w:tc>
          <w:tcPr>
            <w:tcW w:w="5875" w:type="dxa"/>
            <w:noWrap w:val="0"/>
            <w:vAlign w:val="center"/>
          </w:tcPr>
          <w:p w14:paraId="3BC0D8E6">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依据</w:t>
            </w:r>
            <w:r>
              <w:rPr>
                <w:rFonts w:hint="eastAsia" w:ascii="宋体" w:hAnsi="宋体" w:eastAsia="宋体" w:cs="宋体"/>
                <w:color w:val="auto"/>
                <w:sz w:val="20"/>
                <w:szCs w:val="20"/>
                <w:highlight w:val="none"/>
              </w:rPr>
              <w:t>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5B97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028254BD">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1541" w:type="dxa"/>
            <w:noWrap w:val="0"/>
            <w:vAlign w:val="center"/>
          </w:tcPr>
          <w:p w14:paraId="7A4FE2F0">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信用记录</w:t>
            </w:r>
          </w:p>
        </w:tc>
        <w:tc>
          <w:tcPr>
            <w:tcW w:w="5875" w:type="dxa"/>
            <w:noWrap w:val="0"/>
            <w:vAlign w:val="center"/>
          </w:tcPr>
          <w:p w14:paraId="79A5F3C8">
            <w:pP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供应商未被列入“信用中国”网站(www.creditchina.gov.cn)“记录失信被执行人或严重失信主体或</w:t>
            </w:r>
            <w:r>
              <w:rPr>
                <w:rFonts w:hint="eastAsia" w:ascii="宋体" w:hAnsi="宋体" w:cs="宋体"/>
                <w:color w:val="auto"/>
                <w:sz w:val="20"/>
                <w:szCs w:val="20"/>
                <w:highlight w:val="none"/>
                <w:lang w:eastAsia="zh-CN"/>
              </w:rPr>
              <w:t>政府采购严重违法失信行为</w:t>
            </w:r>
            <w:r>
              <w:rPr>
                <w:rFonts w:hint="eastAsia" w:ascii="宋体" w:hAnsi="宋体" w:eastAsia="宋体" w:cs="宋体"/>
                <w:color w:val="auto"/>
                <w:sz w:val="20"/>
                <w:szCs w:val="20"/>
                <w:highlight w:val="none"/>
                <w:lang w:eastAsia="zh-CN"/>
              </w:rPr>
              <w:t>”记录名单；不处于中国政府采购网(www.ccgp.gov.cn)“政府采购严重违法失信行为信息记录”中的禁止参加政府采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tc>
      </w:tr>
      <w:tr w14:paraId="50BBD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78085AA2">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1541" w:type="dxa"/>
            <w:noWrap w:val="0"/>
            <w:vAlign w:val="center"/>
          </w:tcPr>
          <w:p w14:paraId="00513FAE">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供应商必须符合法律、行政法规规定的其他条件</w:t>
            </w:r>
          </w:p>
        </w:tc>
        <w:tc>
          <w:tcPr>
            <w:tcW w:w="5875" w:type="dxa"/>
            <w:noWrap w:val="0"/>
            <w:vAlign w:val="center"/>
          </w:tcPr>
          <w:p w14:paraId="36E099F1">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r>
              <w:rPr>
                <w:rFonts w:hint="eastAsia" w:ascii="宋体" w:hAnsi="宋体" w:cs="宋体"/>
                <w:color w:val="auto"/>
                <w:sz w:val="20"/>
                <w:szCs w:val="20"/>
                <w:highlight w:val="none"/>
                <w:lang w:val="en-US" w:eastAsia="zh-CN"/>
              </w:rPr>
              <w:t>依据</w:t>
            </w:r>
            <w:r>
              <w:rPr>
                <w:rFonts w:hint="eastAsia" w:ascii="宋体" w:hAnsi="宋体" w:eastAsia="宋体" w:cs="宋体"/>
                <w:color w:val="auto"/>
                <w:sz w:val="20"/>
                <w:szCs w:val="20"/>
                <w:highlight w:val="none"/>
              </w:rPr>
              <w:t>投标函相关承诺要求内容。</w:t>
            </w:r>
          </w:p>
        </w:tc>
      </w:tr>
      <w:tr w14:paraId="31A92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noWrap w:val="0"/>
            <w:vAlign w:val="center"/>
          </w:tcPr>
          <w:p w14:paraId="4971E64C">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1541" w:type="dxa"/>
            <w:noWrap w:val="0"/>
            <w:vAlign w:val="center"/>
          </w:tcPr>
          <w:p w14:paraId="0E3AFA27">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落实政府采购政策需满足的资格要求</w:t>
            </w:r>
          </w:p>
        </w:tc>
        <w:tc>
          <w:tcPr>
            <w:tcW w:w="5875" w:type="dxa"/>
            <w:noWrap w:val="0"/>
            <w:vAlign w:val="center"/>
          </w:tcPr>
          <w:p w14:paraId="2B8E26C6">
            <w:pP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本项目属于专门面向中小企业采购的项目。</w:t>
            </w:r>
          </w:p>
        </w:tc>
      </w:tr>
    </w:tbl>
    <w:p w14:paraId="1B4353B3">
      <w:pPr>
        <w:pStyle w:val="21"/>
        <w:ind w:firstLine="480"/>
        <w:rPr>
          <w:color w:val="auto"/>
          <w:sz w:val="20"/>
          <w:szCs w:val="20"/>
          <w:highlight w:val="none"/>
        </w:rPr>
      </w:pPr>
    </w:p>
    <w:p w14:paraId="583970B9">
      <w:pPr>
        <w:pStyle w:val="21"/>
        <w:ind w:firstLine="480"/>
        <w:rPr>
          <w:color w:val="auto"/>
          <w:sz w:val="20"/>
          <w:szCs w:val="20"/>
          <w:highlight w:val="none"/>
        </w:rPr>
      </w:pPr>
      <w:r>
        <w:rPr>
          <w:color w:val="auto"/>
          <w:sz w:val="20"/>
          <w:szCs w:val="20"/>
          <w:highlight w:val="none"/>
        </w:rPr>
        <w:t>表二符合性审查表：</w:t>
      </w:r>
    </w:p>
    <w:tbl>
      <w:tblPr>
        <w:tblStyle w:val="18"/>
        <w:tblW w:w="0" w:type="auto"/>
        <w:tblInd w:w="5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3063"/>
        <w:gridCol w:w="4075"/>
      </w:tblGrid>
      <w:tr w14:paraId="0E4EA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14:paraId="4F6FD983">
            <w:pPr>
              <w:pStyle w:val="21"/>
              <w:jc w:val="center"/>
              <w:rPr>
                <w:color w:val="auto"/>
                <w:highlight w:val="none"/>
              </w:rPr>
            </w:pPr>
            <w:r>
              <w:rPr>
                <w:color w:val="auto"/>
                <w:highlight w:val="none"/>
              </w:rPr>
              <w:t>序号</w:t>
            </w:r>
          </w:p>
        </w:tc>
        <w:tc>
          <w:tcPr>
            <w:tcW w:w="3178" w:type="dxa"/>
            <w:vAlign w:val="center"/>
          </w:tcPr>
          <w:p w14:paraId="5A04B7E2">
            <w:pPr>
              <w:pStyle w:val="21"/>
              <w:jc w:val="center"/>
              <w:rPr>
                <w:color w:val="auto"/>
                <w:highlight w:val="none"/>
              </w:rPr>
            </w:pPr>
            <w:r>
              <w:rPr>
                <w:color w:val="auto"/>
                <w:highlight w:val="none"/>
              </w:rPr>
              <w:t>评审点要求概况</w:t>
            </w:r>
          </w:p>
        </w:tc>
        <w:tc>
          <w:tcPr>
            <w:tcW w:w="4238" w:type="dxa"/>
            <w:vAlign w:val="center"/>
          </w:tcPr>
          <w:p w14:paraId="560364B1">
            <w:pPr>
              <w:pStyle w:val="21"/>
              <w:jc w:val="center"/>
              <w:rPr>
                <w:color w:val="auto"/>
                <w:highlight w:val="none"/>
              </w:rPr>
            </w:pPr>
            <w:r>
              <w:rPr>
                <w:color w:val="auto"/>
                <w:highlight w:val="none"/>
              </w:rPr>
              <w:t>评审点具体描述</w:t>
            </w:r>
          </w:p>
        </w:tc>
      </w:tr>
      <w:tr w14:paraId="71EE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652ECFE">
            <w:pPr>
              <w:pStyle w:val="21"/>
              <w:jc w:val="center"/>
              <w:rPr>
                <w:color w:val="auto"/>
                <w:highlight w:val="none"/>
              </w:rPr>
            </w:pPr>
            <w:r>
              <w:rPr>
                <w:color w:val="auto"/>
                <w:highlight w:val="none"/>
              </w:rPr>
              <w:t>1</w:t>
            </w:r>
          </w:p>
        </w:tc>
        <w:tc>
          <w:tcPr>
            <w:tcW w:w="3178" w:type="dxa"/>
            <w:vAlign w:val="center"/>
          </w:tcPr>
          <w:p w14:paraId="1255EC1A">
            <w:pPr>
              <w:pStyle w:val="21"/>
              <w:jc w:val="center"/>
              <w:rPr>
                <w:color w:val="auto"/>
                <w:highlight w:val="none"/>
              </w:rPr>
            </w:pPr>
            <w:r>
              <w:rPr>
                <w:color w:val="auto"/>
                <w:highlight w:val="none"/>
              </w:rPr>
              <w:t>投标报价</w:t>
            </w:r>
          </w:p>
        </w:tc>
        <w:tc>
          <w:tcPr>
            <w:tcW w:w="4238" w:type="dxa"/>
          </w:tcPr>
          <w:p w14:paraId="2B718EB0">
            <w:pPr>
              <w:pStyle w:val="21"/>
              <w:rPr>
                <w:color w:val="auto"/>
                <w:highlight w:val="none"/>
              </w:rPr>
            </w:pPr>
            <w:r>
              <w:rPr>
                <w:color w:val="auto"/>
                <w:highlight w:val="none"/>
              </w:rPr>
              <w:t>投标报价是否按招标文件要求或投标报价是否未超出本采购包最高限价的。</w:t>
            </w:r>
          </w:p>
        </w:tc>
      </w:tr>
      <w:tr w14:paraId="190B1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14:paraId="6B171BEF">
            <w:pPr>
              <w:pStyle w:val="21"/>
              <w:jc w:val="center"/>
              <w:rPr>
                <w:color w:val="auto"/>
                <w:highlight w:val="none"/>
              </w:rPr>
            </w:pPr>
            <w:r>
              <w:rPr>
                <w:color w:val="auto"/>
                <w:highlight w:val="none"/>
              </w:rPr>
              <w:t>2</w:t>
            </w:r>
          </w:p>
        </w:tc>
        <w:tc>
          <w:tcPr>
            <w:tcW w:w="3178" w:type="dxa"/>
            <w:vAlign w:val="center"/>
          </w:tcPr>
          <w:p w14:paraId="7B390495">
            <w:pPr>
              <w:pStyle w:val="21"/>
              <w:jc w:val="center"/>
              <w:rPr>
                <w:color w:val="auto"/>
                <w:highlight w:val="none"/>
              </w:rPr>
            </w:pPr>
            <w:r>
              <w:rPr>
                <w:color w:val="auto"/>
                <w:highlight w:val="none"/>
              </w:rPr>
              <w:t>投标有效期</w:t>
            </w:r>
          </w:p>
        </w:tc>
        <w:tc>
          <w:tcPr>
            <w:tcW w:w="4238" w:type="dxa"/>
          </w:tcPr>
          <w:p w14:paraId="0C258998">
            <w:pPr>
              <w:pStyle w:val="21"/>
              <w:rPr>
                <w:color w:val="auto"/>
                <w:highlight w:val="none"/>
              </w:rPr>
            </w:pPr>
            <w:r>
              <w:rPr>
                <w:color w:val="auto"/>
                <w:highlight w:val="none"/>
              </w:rPr>
              <w:t>投标有效期是否符合招标文件的规定。</w:t>
            </w:r>
          </w:p>
        </w:tc>
      </w:tr>
      <w:tr w14:paraId="1EF06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54CE664">
            <w:pPr>
              <w:pStyle w:val="21"/>
              <w:jc w:val="center"/>
              <w:rPr>
                <w:color w:val="auto"/>
                <w:highlight w:val="none"/>
              </w:rPr>
            </w:pPr>
            <w:r>
              <w:rPr>
                <w:color w:val="auto"/>
                <w:highlight w:val="none"/>
              </w:rPr>
              <w:t>3</w:t>
            </w:r>
          </w:p>
        </w:tc>
        <w:tc>
          <w:tcPr>
            <w:tcW w:w="3178" w:type="dxa"/>
            <w:vAlign w:val="center"/>
          </w:tcPr>
          <w:p w14:paraId="530D2FF3">
            <w:pPr>
              <w:pStyle w:val="21"/>
              <w:jc w:val="center"/>
              <w:rPr>
                <w:color w:val="auto"/>
                <w:highlight w:val="none"/>
              </w:rPr>
            </w:pPr>
            <w:r>
              <w:rPr>
                <w:color w:val="auto"/>
                <w:highlight w:val="none"/>
              </w:rPr>
              <w:t>投标文件式样和签署、盖章要求</w:t>
            </w:r>
          </w:p>
        </w:tc>
        <w:tc>
          <w:tcPr>
            <w:tcW w:w="4238" w:type="dxa"/>
          </w:tcPr>
          <w:p w14:paraId="63F5E847">
            <w:pPr>
              <w:pStyle w:val="21"/>
              <w:rPr>
                <w:color w:val="auto"/>
                <w:highlight w:val="none"/>
              </w:rPr>
            </w:pPr>
            <w:r>
              <w:rPr>
                <w:color w:val="auto"/>
                <w:highlight w:val="none"/>
              </w:rPr>
              <w:t>投标文件是否符合招标文件规定的式样和签署、盖章要求。</w:t>
            </w:r>
          </w:p>
        </w:tc>
      </w:tr>
      <w:tr w14:paraId="36578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79C2516">
            <w:pPr>
              <w:pStyle w:val="21"/>
              <w:jc w:val="center"/>
              <w:rPr>
                <w:color w:val="auto"/>
                <w:highlight w:val="none"/>
              </w:rPr>
            </w:pPr>
            <w:r>
              <w:rPr>
                <w:color w:val="auto"/>
                <w:highlight w:val="none"/>
              </w:rPr>
              <w:t>4</w:t>
            </w:r>
          </w:p>
        </w:tc>
        <w:tc>
          <w:tcPr>
            <w:tcW w:w="3178" w:type="dxa"/>
            <w:vAlign w:val="center"/>
          </w:tcPr>
          <w:p w14:paraId="1A3A17DA">
            <w:pPr>
              <w:pStyle w:val="21"/>
              <w:jc w:val="center"/>
              <w:rPr>
                <w:color w:val="auto"/>
                <w:highlight w:val="none"/>
              </w:rPr>
            </w:pPr>
            <w:r>
              <w:rPr>
                <w:color w:val="auto"/>
                <w:highlight w:val="none"/>
              </w:rPr>
              <w:t>法定代表人签字或签字人是否有法定代表人的有效授权</w:t>
            </w:r>
          </w:p>
        </w:tc>
        <w:tc>
          <w:tcPr>
            <w:tcW w:w="4238" w:type="dxa"/>
          </w:tcPr>
          <w:p w14:paraId="62F37CB3">
            <w:pPr>
              <w:pStyle w:val="21"/>
              <w:rPr>
                <w:color w:val="auto"/>
                <w:highlight w:val="none"/>
              </w:rPr>
            </w:pPr>
            <w:r>
              <w:rPr>
                <w:color w:val="auto"/>
                <w:highlight w:val="none"/>
              </w:rPr>
              <w:t>按对应格式文件签署、盖章，法定代表人证明书应提供清晰有效法定代表人身份证复印件，法定代表人授权书应提供清晰有效的被授权人身份证复印件。</w:t>
            </w:r>
          </w:p>
        </w:tc>
      </w:tr>
      <w:tr w14:paraId="1D948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0AE89DC">
            <w:pPr>
              <w:pStyle w:val="21"/>
              <w:jc w:val="center"/>
              <w:rPr>
                <w:color w:val="auto"/>
                <w:highlight w:val="none"/>
              </w:rPr>
            </w:pPr>
            <w:r>
              <w:rPr>
                <w:color w:val="auto"/>
                <w:highlight w:val="none"/>
              </w:rPr>
              <w:t>5</w:t>
            </w:r>
          </w:p>
        </w:tc>
        <w:tc>
          <w:tcPr>
            <w:tcW w:w="3178" w:type="dxa"/>
            <w:vAlign w:val="center"/>
          </w:tcPr>
          <w:p w14:paraId="4AC3F810">
            <w:pPr>
              <w:pStyle w:val="21"/>
              <w:jc w:val="center"/>
              <w:rPr>
                <w:color w:val="auto"/>
                <w:highlight w:val="none"/>
              </w:rPr>
            </w:pPr>
            <w:r>
              <w:rPr>
                <w:color w:val="auto"/>
                <w:highlight w:val="none"/>
              </w:rPr>
              <w:t>实质性条款（即标注★号条款)</w:t>
            </w:r>
          </w:p>
        </w:tc>
        <w:tc>
          <w:tcPr>
            <w:tcW w:w="4238" w:type="dxa"/>
          </w:tcPr>
          <w:p w14:paraId="7F745E56">
            <w:pPr>
              <w:pStyle w:val="21"/>
              <w:rPr>
                <w:color w:val="auto"/>
                <w:highlight w:val="none"/>
              </w:rPr>
            </w:pPr>
            <w:r>
              <w:rPr>
                <w:color w:val="auto"/>
                <w:highlight w:val="none"/>
              </w:rPr>
              <w:t>投标文件对招标文件的实质性条款（即标注★号条款）未产生偏离。</w:t>
            </w:r>
          </w:p>
        </w:tc>
      </w:tr>
      <w:tr w14:paraId="7CD0F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CAC1583">
            <w:pPr>
              <w:pStyle w:val="21"/>
              <w:jc w:val="center"/>
              <w:rPr>
                <w:color w:val="auto"/>
                <w:highlight w:val="none"/>
              </w:rPr>
            </w:pPr>
            <w:r>
              <w:rPr>
                <w:color w:val="auto"/>
                <w:highlight w:val="none"/>
              </w:rPr>
              <w:t>6</w:t>
            </w:r>
          </w:p>
        </w:tc>
        <w:tc>
          <w:tcPr>
            <w:tcW w:w="3178" w:type="dxa"/>
            <w:vAlign w:val="center"/>
          </w:tcPr>
          <w:p w14:paraId="4425E7F6">
            <w:pPr>
              <w:pStyle w:val="21"/>
              <w:jc w:val="center"/>
              <w:rPr>
                <w:color w:val="auto"/>
                <w:highlight w:val="none"/>
              </w:rPr>
            </w:pPr>
            <w:r>
              <w:rPr>
                <w:color w:val="auto"/>
                <w:highlight w:val="none"/>
              </w:rPr>
              <w:t>报价合理性</w:t>
            </w:r>
          </w:p>
        </w:tc>
        <w:tc>
          <w:tcPr>
            <w:tcW w:w="4238" w:type="dxa"/>
          </w:tcPr>
          <w:p w14:paraId="23B1CEE3">
            <w:pPr>
              <w:pStyle w:val="21"/>
              <w:rPr>
                <w:color w:val="auto"/>
                <w:highlight w:val="none"/>
              </w:rPr>
            </w:pPr>
            <w:r>
              <w:rPr>
                <w:color w:val="auto"/>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14:paraId="2F173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4AE5094">
            <w:pPr>
              <w:pStyle w:val="21"/>
              <w:jc w:val="center"/>
              <w:rPr>
                <w:color w:val="auto"/>
                <w:highlight w:val="none"/>
              </w:rPr>
            </w:pPr>
            <w:r>
              <w:rPr>
                <w:color w:val="auto"/>
                <w:highlight w:val="none"/>
              </w:rPr>
              <w:t>7</w:t>
            </w:r>
          </w:p>
        </w:tc>
        <w:tc>
          <w:tcPr>
            <w:tcW w:w="3178" w:type="dxa"/>
            <w:vAlign w:val="center"/>
          </w:tcPr>
          <w:p w14:paraId="1335692F">
            <w:pPr>
              <w:pStyle w:val="21"/>
              <w:jc w:val="center"/>
              <w:rPr>
                <w:color w:val="auto"/>
                <w:highlight w:val="none"/>
              </w:rPr>
            </w:pPr>
            <w:r>
              <w:rPr>
                <w:color w:val="auto"/>
                <w:highlight w:val="none"/>
              </w:rPr>
              <w:t>其他</w:t>
            </w:r>
          </w:p>
        </w:tc>
        <w:tc>
          <w:tcPr>
            <w:tcW w:w="4238" w:type="dxa"/>
          </w:tcPr>
          <w:p w14:paraId="2FE19F5A">
            <w:pPr>
              <w:pStyle w:val="21"/>
              <w:rPr>
                <w:color w:val="auto"/>
                <w:highlight w:val="none"/>
              </w:rPr>
            </w:pPr>
            <w:r>
              <w:rPr>
                <w:color w:val="auto"/>
                <w:highlight w:val="none"/>
              </w:rPr>
              <w:t>投标文件不存在采购人不能接受的附加条件；无符合招标文件中规定的被视为无效投标的其它条款的；无不符合法律、法规规定的其他实质性要求。</w:t>
            </w:r>
          </w:p>
        </w:tc>
      </w:tr>
    </w:tbl>
    <w:p w14:paraId="5649A1E0">
      <w:pPr>
        <w:pStyle w:val="21"/>
        <w:outlineLvl w:val="3"/>
        <w:rPr>
          <w:b/>
          <w:color w:val="auto"/>
          <w:sz w:val="20"/>
          <w:szCs w:val="20"/>
          <w:highlight w:val="none"/>
        </w:rPr>
      </w:pPr>
    </w:p>
    <w:p w14:paraId="0D94D90D">
      <w:pPr>
        <w:pStyle w:val="21"/>
        <w:outlineLvl w:val="3"/>
        <w:rPr>
          <w:color w:val="auto"/>
          <w:sz w:val="20"/>
          <w:szCs w:val="20"/>
          <w:highlight w:val="none"/>
        </w:rPr>
      </w:pPr>
      <w:r>
        <w:rPr>
          <w:b/>
          <w:color w:val="auto"/>
          <w:sz w:val="20"/>
          <w:szCs w:val="20"/>
          <w:highlight w:val="none"/>
        </w:rPr>
        <w:t>2.投标文件澄清</w:t>
      </w:r>
    </w:p>
    <w:p w14:paraId="3161A0B2">
      <w:pPr>
        <w:pStyle w:val="21"/>
        <w:ind w:firstLine="480"/>
        <w:rPr>
          <w:color w:val="auto"/>
          <w:highlight w:val="none"/>
        </w:rPr>
      </w:pPr>
      <w:r>
        <w:rPr>
          <w:color w:val="auto"/>
          <w:highlight w:val="none"/>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59B40B1">
      <w:pPr>
        <w:pStyle w:val="21"/>
        <w:ind w:firstLine="480"/>
        <w:rPr>
          <w:color w:val="auto"/>
          <w:highlight w:val="none"/>
        </w:rPr>
      </w:pPr>
      <w:r>
        <w:rPr>
          <w:rFonts w:hint="eastAsia"/>
          <w:color w:val="auto"/>
          <w:highlight w:val="none"/>
          <w:lang w:eastAsia="zh-CN"/>
        </w:rPr>
        <w:t>投标人的澄清、说明或者补正应当采用书面形式，并加盖公章，或者由法定代表人或其授权的代表签字。</w:t>
      </w:r>
      <w:r>
        <w:rPr>
          <w:color w:val="auto"/>
          <w:highlight w:val="none"/>
        </w:rPr>
        <w:t>投标人的澄清、说明或者补正不得超出投标文件的范围或者改变投标文件的实质性内容。</w:t>
      </w:r>
    </w:p>
    <w:p w14:paraId="68CD30D7">
      <w:pPr>
        <w:pStyle w:val="21"/>
        <w:ind w:firstLine="480"/>
        <w:rPr>
          <w:color w:val="auto"/>
          <w:highlight w:val="none"/>
        </w:rPr>
      </w:pPr>
      <w:r>
        <w:rPr>
          <w:color w:val="auto"/>
          <w:highlight w:val="none"/>
        </w:rPr>
        <w:t>2.2评标委员会不接受投标人主动提出的澄清、说明或补正。</w:t>
      </w:r>
    </w:p>
    <w:p w14:paraId="44096335">
      <w:pPr>
        <w:pStyle w:val="21"/>
        <w:ind w:firstLine="480"/>
        <w:rPr>
          <w:color w:val="auto"/>
          <w:highlight w:val="none"/>
        </w:rPr>
      </w:pPr>
      <w:r>
        <w:rPr>
          <w:color w:val="auto"/>
          <w:highlight w:val="none"/>
        </w:rPr>
        <w:t>2.3评标委员会对投标人提交的澄清、说明或补正有疑问的，可以要求投标人进一步澄清、说明或补正。</w:t>
      </w:r>
    </w:p>
    <w:p w14:paraId="225D09ED">
      <w:pPr>
        <w:pStyle w:val="21"/>
        <w:outlineLvl w:val="3"/>
        <w:rPr>
          <w:color w:val="auto"/>
          <w:highlight w:val="none"/>
        </w:rPr>
      </w:pPr>
      <w:r>
        <w:rPr>
          <w:b/>
          <w:color w:val="auto"/>
          <w:sz w:val="24"/>
          <w:highlight w:val="none"/>
        </w:rPr>
        <w:t>3.</w:t>
      </w:r>
      <w:r>
        <w:rPr>
          <w:rFonts w:hint="eastAsia"/>
          <w:b/>
          <w:color w:val="auto"/>
          <w:sz w:val="24"/>
          <w:highlight w:val="none"/>
        </w:rPr>
        <w:t>评标办法</w:t>
      </w:r>
    </w:p>
    <w:p w14:paraId="4248D261">
      <w:pPr>
        <w:pStyle w:val="21"/>
        <w:outlineLvl w:val="3"/>
        <w:rPr>
          <w:b/>
          <w:color w:val="auto"/>
          <w:sz w:val="24"/>
          <w:highlight w:val="none"/>
        </w:rPr>
      </w:pPr>
      <w:r>
        <w:rPr>
          <w:rFonts w:hint="eastAsia"/>
          <w:b/>
          <w:color w:val="auto"/>
          <w:sz w:val="24"/>
          <w:highlight w:val="none"/>
        </w:rPr>
        <w:t>采购包1（ERCP专用X射线导管床采购项目）</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4BB0D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4712142">
            <w:pPr>
              <w:pStyle w:val="21"/>
              <w:jc w:val="center"/>
              <w:rPr>
                <w:color w:val="auto"/>
                <w:highlight w:val="none"/>
              </w:rPr>
            </w:pPr>
            <w:r>
              <w:rPr>
                <w:color w:val="auto"/>
                <w:highlight w:val="none"/>
              </w:rPr>
              <w:t>评审因素</w:t>
            </w:r>
          </w:p>
        </w:tc>
        <w:tc>
          <w:tcPr>
            <w:tcW w:w="7383" w:type="dxa"/>
            <w:gridSpan w:val="2"/>
          </w:tcPr>
          <w:p w14:paraId="6EF21E13">
            <w:pPr>
              <w:pStyle w:val="21"/>
              <w:jc w:val="center"/>
              <w:rPr>
                <w:color w:val="auto"/>
                <w:highlight w:val="none"/>
              </w:rPr>
            </w:pPr>
            <w:r>
              <w:rPr>
                <w:color w:val="auto"/>
                <w:highlight w:val="none"/>
              </w:rPr>
              <w:t>评审标准</w:t>
            </w:r>
          </w:p>
        </w:tc>
      </w:tr>
      <w:tr w14:paraId="2B74A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652B304">
            <w:pPr>
              <w:pStyle w:val="21"/>
              <w:jc w:val="center"/>
              <w:rPr>
                <w:color w:val="auto"/>
                <w:highlight w:val="none"/>
              </w:rPr>
            </w:pPr>
            <w:r>
              <w:rPr>
                <w:color w:val="auto"/>
                <w:highlight w:val="none"/>
              </w:rPr>
              <w:t>分值构成</w:t>
            </w:r>
          </w:p>
        </w:tc>
        <w:tc>
          <w:tcPr>
            <w:tcW w:w="7383" w:type="dxa"/>
            <w:gridSpan w:val="2"/>
          </w:tcPr>
          <w:p w14:paraId="11B06A0B">
            <w:pPr>
              <w:pStyle w:val="21"/>
              <w:rPr>
                <w:color w:val="auto"/>
                <w:highlight w:val="none"/>
              </w:rPr>
            </w:pPr>
            <w:r>
              <w:rPr>
                <w:color w:val="auto"/>
                <w:highlight w:val="none"/>
              </w:rPr>
              <w:t>商务部分2</w:t>
            </w:r>
            <w:r>
              <w:rPr>
                <w:rFonts w:hint="eastAsia"/>
                <w:color w:val="auto"/>
                <w:highlight w:val="none"/>
                <w:lang w:val="en-US" w:eastAsia="zh-CN"/>
              </w:rPr>
              <w:t>7</w:t>
            </w:r>
            <w:r>
              <w:rPr>
                <w:color w:val="auto"/>
                <w:highlight w:val="none"/>
              </w:rPr>
              <w:t>.0分</w:t>
            </w:r>
          </w:p>
          <w:p w14:paraId="48079196">
            <w:pPr>
              <w:pStyle w:val="21"/>
              <w:rPr>
                <w:color w:val="auto"/>
                <w:highlight w:val="none"/>
              </w:rPr>
            </w:pPr>
            <w:r>
              <w:rPr>
                <w:color w:val="auto"/>
                <w:highlight w:val="none"/>
              </w:rPr>
              <w:t>技术部分</w:t>
            </w:r>
            <w:r>
              <w:rPr>
                <w:rFonts w:hint="eastAsia"/>
                <w:color w:val="auto"/>
                <w:highlight w:val="none"/>
                <w:lang w:val="en-US" w:eastAsia="zh-CN"/>
              </w:rPr>
              <w:t>43</w:t>
            </w:r>
            <w:r>
              <w:rPr>
                <w:color w:val="auto"/>
                <w:highlight w:val="none"/>
              </w:rPr>
              <w:t>.0分</w:t>
            </w:r>
          </w:p>
          <w:p w14:paraId="7FEAE91F">
            <w:pPr>
              <w:pStyle w:val="21"/>
              <w:rPr>
                <w:color w:val="auto"/>
                <w:highlight w:val="none"/>
              </w:rPr>
            </w:pPr>
            <w:r>
              <w:rPr>
                <w:color w:val="auto"/>
                <w:highlight w:val="none"/>
              </w:rPr>
              <w:t>报价得分30.0分</w:t>
            </w:r>
          </w:p>
        </w:tc>
      </w:tr>
      <w:tr w14:paraId="6CA51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B39E69E">
            <w:pPr>
              <w:pStyle w:val="21"/>
              <w:jc w:val="center"/>
              <w:rPr>
                <w:color w:val="auto"/>
                <w:highlight w:val="none"/>
              </w:rPr>
            </w:pPr>
            <w:r>
              <w:rPr>
                <w:color w:val="auto"/>
                <w:highlight w:val="none"/>
              </w:rPr>
              <w:t>技术部分</w:t>
            </w:r>
          </w:p>
        </w:tc>
        <w:tc>
          <w:tcPr>
            <w:tcW w:w="2307" w:type="dxa"/>
          </w:tcPr>
          <w:p w14:paraId="0DF770CF">
            <w:pPr>
              <w:pStyle w:val="21"/>
              <w:jc w:val="left"/>
              <w:rPr>
                <w:color w:val="auto"/>
                <w:highlight w:val="none"/>
              </w:rPr>
            </w:pPr>
            <w:r>
              <w:rPr>
                <w:color w:val="auto"/>
                <w:highlight w:val="none"/>
              </w:rPr>
              <w:t>所投货物对技术参数要求中带▲号的重要参数的符合性 (</w:t>
            </w:r>
            <w:r>
              <w:rPr>
                <w:rFonts w:hint="eastAsia"/>
                <w:color w:val="auto"/>
                <w:highlight w:val="none"/>
                <w:lang w:val="en-US" w:eastAsia="zh-CN"/>
              </w:rPr>
              <w:t>28</w:t>
            </w:r>
            <w:r>
              <w:rPr>
                <w:color w:val="auto"/>
                <w:highlight w:val="none"/>
              </w:rPr>
              <w:t>.0分)</w:t>
            </w:r>
          </w:p>
        </w:tc>
        <w:tc>
          <w:tcPr>
            <w:tcW w:w="5076" w:type="dxa"/>
          </w:tcPr>
          <w:p w14:paraId="2A16E819">
            <w:pPr>
              <w:pStyle w:val="5"/>
              <w:rPr>
                <w:rFonts w:hint="default"/>
                <w:color w:val="auto"/>
                <w:highlight w:val="none"/>
                <w:lang w:val="en-US" w:eastAsia="zh-CN"/>
              </w:rPr>
            </w:pPr>
            <w:r>
              <w:rPr>
                <w:color w:val="auto"/>
                <w:highlight w:val="none"/>
              </w:rPr>
              <w:t>所投产品技术参数要求中带▲的重要参数</w:t>
            </w:r>
            <w:r>
              <w:rPr>
                <w:rFonts w:hint="eastAsia"/>
                <w:color w:val="auto"/>
                <w:highlight w:val="none"/>
                <w:lang w:val="en-US" w:eastAsia="zh-CN"/>
              </w:rPr>
              <w:t>共有7项</w:t>
            </w:r>
            <w:r>
              <w:rPr>
                <w:color w:val="auto"/>
                <w:highlight w:val="none"/>
              </w:rPr>
              <w:t>，有1项带▲号的条款负偏离，</w:t>
            </w:r>
            <w:r>
              <w:rPr>
                <w:rFonts w:hint="eastAsia"/>
                <w:color w:val="auto"/>
                <w:highlight w:val="none"/>
                <w:lang w:val="en-US" w:eastAsia="zh-CN"/>
              </w:rPr>
              <w:t>扣4</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28</w:t>
            </w:r>
            <w:r>
              <w:rPr>
                <w:color w:val="auto"/>
                <w:highlight w:val="none"/>
              </w:rPr>
              <w:t>分。（注：①用户需求书中要求提供证明资料的，则响应文件应提供对应条款的证明资料，不提供不得分；②未要求提供证明资料的以投标人填写的技术条款响应表为准。）</w:t>
            </w:r>
          </w:p>
          <w:p w14:paraId="10A7F3A4">
            <w:pPr>
              <w:pStyle w:val="21"/>
              <w:jc w:val="left"/>
              <w:rPr>
                <w:color w:val="auto"/>
                <w:highlight w:val="none"/>
              </w:rPr>
            </w:pPr>
          </w:p>
        </w:tc>
      </w:tr>
      <w:tr w14:paraId="1060C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654773B">
            <w:pPr>
              <w:rPr>
                <w:color w:val="auto"/>
                <w:highlight w:val="none"/>
              </w:rPr>
            </w:pPr>
          </w:p>
        </w:tc>
        <w:tc>
          <w:tcPr>
            <w:tcW w:w="2307" w:type="dxa"/>
          </w:tcPr>
          <w:p w14:paraId="52132329">
            <w:pPr>
              <w:pStyle w:val="21"/>
              <w:jc w:val="left"/>
              <w:rPr>
                <w:rFonts w:hint="default" w:eastAsia="宋体"/>
                <w:color w:val="auto"/>
                <w:highlight w:val="none"/>
                <w:lang w:val="en-US" w:eastAsia="zh-CN"/>
              </w:rPr>
            </w:pPr>
            <w:r>
              <w:rPr>
                <w:color w:val="auto"/>
                <w:highlight w:val="none"/>
              </w:rPr>
              <w:t>所投货物技术参数要求 (</w:t>
            </w:r>
            <w:r>
              <w:rPr>
                <w:rFonts w:hint="eastAsia"/>
                <w:color w:val="auto"/>
                <w:highlight w:val="none"/>
                <w:lang w:val="en-US" w:eastAsia="zh-CN"/>
              </w:rPr>
              <w:t>7</w:t>
            </w:r>
            <w:r>
              <w:rPr>
                <w:color w:val="auto"/>
                <w:highlight w:val="none"/>
              </w:rPr>
              <w:t>.0分)</w:t>
            </w:r>
          </w:p>
        </w:tc>
        <w:tc>
          <w:tcPr>
            <w:tcW w:w="5076" w:type="dxa"/>
          </w:tcPr>
          <w:p w14:paraId="18B5BFA1">
            <w:pPr>
              <w:pStyle w:val="21"/>
              <w:jc w:val="left"/>
              <w:rPr>
                <w:color w:val="auto"/>
                <w:highlight w:val="none"/>
              </w:rPr>
            </w:pPr>
            <w:r>
              <w:rPr>
                <w:color w:val="auto"/>
                <w:highlight w:val="none"/>
              </w:rPr>
              <w:t>未标注“▲”和“★”符号的一般技术参数共</w:t>
            </w:r>
            <w:r>
              <w:rPr>
                <w:rFonts w:hint="eastAsia"/>
                <w:color w:val="auto"/>
                <w:highlight w:val="none"/>
                <w:lang w:val="en-US" w:eastAsia="zh-CN"/>
              </w:rPr>
              <w:t>14</w:t>
            </w:r>
            <w:r>
              <w:rPr>
                <w:color w:val="auto"/>
                <w:highlight w:val="none"/>
              </w:rPr>
              <w:t>项，有1项一般技术参数负偏离，</w:t>
            </w:r>
            <w:r>
              <w:rPr>
                <w:rFonts w:hint="eastAsia"/>
                <w:color w:val="auto"/>
                <w:highlight w:val="none"/>
                <w:lang w:val="en-US" w:eastAsia="zh-CN"/>
              </w:rPr>
              <w:t>扣0.5</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7</w:t>
            </w:r>
            <w:r>
              <w:rPr>
                <w:color w:val="auto"/>
                <w:highlight w:val="none"/>
              </w:rPr>
              <w:t>分</w:t>
            </w:r>
            <w:r>
              <w:rPr>
                <w:rFonts w:hint="eastAsia"/>
                <w:color w:val="auto"/>
                <w:highlight w:val="none"/>
                <w:lang w:eastAsia="zh-CN"/>
              </w:rPr>
              <w:t>。</w:t>
            </w:r>
            <w:r>
              <w:rPr>
                <w:color w:val="auto"/>
                <w:highlight w:val="none"/>
              </w:rPr>
              <w:t>（注：①用户需求书中要求提供证明资料的，则响应文件应提供对应条款的证明资料，不提供不得分；②未要求提供证明资料的以投标人填写的技术条款响应表为准。）</w:t>
            </w:r>
          </w:p>
        </w:tc>
      </w:tr>
      <w:tr w14:paraId="3C751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4776095">
            <w:pPr>
              <w:rPr>
                <w:color w:val="auto"/>
                <w:highlight w:val="none"/>
              </w:rPr>
            </w:pPr>
          </w:p>
        </w:tc>
        <w:tc>
          <w:tcPr>
            <w:tcW w:w="2307" w:type="dxa"/>
          </w:tcPr>
          <w:p w14:paraId="19877F93">
            <w:pPr>
              <w:pStyle w:val="21"/>
              <w:jc w:val="left"/>
              <w:rPr>
                <w:color w:val="auto"/>
                <w:highlight w:val="none"/>
              </w:rPr>
            </w:pPr>
            <w:r>
              <w:rPr>
                <w:color w:val="auto"/>
                <w:highlight w:val="none"/>
              </w:rPr>
              <w:t>技术服务保障方案 (3.0分)</w:t>
            </w:r>
          </w:p>
        </w:tc>
        <w:tc>
          <w:tcPr>
            <w:tcW w:w="5076" w:type="dxa"/>
          </w:tcPr>
          <w:p w14:paraId="611AE075">
            <w:pPr>
              <w:pStyle w:val="21"/>
              <w:jc w:val="left"/>
              <w:rPr>
                <w:color w:val="auto"/>
                <w:highlight w:val="none"/>
              </w:rPr>
            </w:pPr>
            <w:r>
              <w:rPr>
                <w:color w:val="auto"/>
                <w:highlight w:val="none"/>
              </w:rPr>
              <w:t>根据各投标人提供的本项目技术服务保障方案（包括但不限于售后保障方案等）进行综合评审： （1）提供的方案全面可操作，优于采购需求的，得3分； （2）提供的方案可行可操作，能满足采购需求的，得2分； （3）提供的方案简单、可操作性不足，未能完全满足采购需求的，得1分； （4）方案不完整，方案不合理或未提供实施方案的不得分。</w:t>
            </w:r>
          </w:p>
        </w:tc>
      </w:tr>
      <w:tr w14:paraId="4DD16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AD3D4E7">
            <w:pPr>
              <w:rPr>
                <w:color w:val="auto"/>
                <w:highlight w:val="none"/>
              </w:rPr>
            </w:pPr>
          </w:p>
        </w:tc>
        <w:tc>
          <w:tcPr>
            <w:tcW w:w="2307" w:type="dxa"/>
          </w:tcPr>
          <w:p w14:paraId="76FB7F8D">
            <w:pPr>
              <w:pStyle w:val="21"/>
              <w:jc w:val="left"/>
              <w:rPr>
                <w:color w:val="auto"/>
                <w:highlight w:val="none"/>
              </w:rPr>
            </w:pPr>
            <w:r>
              <w:rPr>
                <w:color w:val="auto"/>
                <w:highlight w:val="none"/>
              </w:rPr>
              <w:t>巡检、维护服务 (5.0分)</w:t>
            </w:r>
          </w:p>
        </w:tc>
        <w:tc>
          <w:tcPr>
            <w:tcW w:w="5076" w:type="dxa"/>
          </w:tcPr>
          <w:p w14:paraId="1C6590AB">
            <w:pPr>
              <w:pStyle w:val="21"/>
              <w:jc w:val="left"/>
              <w:rPr>
                <w:color w:val="auto"/>
                <w:highlight w:val="none"/>
              </w:rPr>
            </w:pPr>
            <w:r>
              <w:rPr>
                <w:color w:val="auto"/>
                <w:highlight w:val="none"/>
              </w:rPr>
              <w:t>（1）得5分：月巡检≥1次、年预防性维护≥4次，提供驻点服务，故障36小时内未修复投入使用的提供备用机；须附医疗器械工程师证书复印件、身份证复印件，工程师签名驻点承诺书。 （2）得3分：季巡检≥1次、年预防性维护≥3次，提供驻点服务，故障48小时内未修复投入使用的提供备用机；须附医疗器械工程师证书复印件、身份证复印件，工程师签名驻点承诺书。 （3）得1分：年预防性维护≥2次，无提供驻点服务，故障72小时内未修复投入使用的提供备用机；附医疗器械工程师证书复印件、身份证复印件。 （4）未提供或提供的内容不满足要求的不得分。</w:t>
            </w:r>
          </w:p>
        </w:tc>
      </w:tr>
      <w:tr w14:paraId="5CB69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861105E">
            <w:pPr>
              <w:pStyle w:val="21"/>
              <w:jc w:val="center"/>
              <w:rPr>
                <w:color w:val="auto"/>
                <w:highlight w:val="none"/>
              </w:rPr>
            </w:pPr>
            <w:r>
              <w:rPr>
                <w:color w:val="auto"/>
                <w:highlight w:val="none"/>
              </w:rPr>
              <w:t>商务部分</w:t>
            </w:r>
          </w:p>
        </w:tc>
        <w:tc>
          <w:tcPr>
            <w:tcW w:w="2307" w:type="dxa"/>
          </w:tcPr>
          <w:p w14:paraId="04D721B3">
            <w:pPr>
              <w:pStyle w:val="21"/>
              <w:jc w:val="left"/>
              <w:rPr>
                <w:color w:val="auto"/>
                <w:highlight w:val="none"/>
              </w:rPr>
            </w:pPr>
            <w:r>
              <w:rPr>
                <w:color w:val="auto"/>
                <w:highlight w:val="none"/>
              </w:rPr>
              <w:t>同类业绩 (1</w:t>
            </w:r>
            <w:r>
              <w:rPr>
                <w:rFonts w:hint="eastAsia"/>
                <w:color w:val="auto"/>
                <w:highlight w:val="none"/>
                <w:lang w:val="en-US" w:eastAsia="zh-CN"/>
              </w:rPr>
              <w:t>4</w:t>
            </w:r>
            <w:r>
              <w:rPr>
                <w:color w:val="auto"/>
                <w:highlight w:val="none"/>
              </w:rPr>
              <w:t>.0分)</w:t>
            </w:r>
          </w:p>
        </w:tc>
        <w:tc>
          <w:tcPr>
            <w:tcW w:w="5076" w:type="dxa"/>
          </w:tcPr>
          <w:p w14:paraId="66149540">
            <w:pPr>
              <w:pStyle w:val="21"/>
              <w:jc w:val="left"/>
              <w:rPr>
                <w:color w:val="auto"/>
                <w:highlight w:val="none"/>
              </w:rPr>
            </w:pPr>
            <w:r>
              <w:rPr>
                <w:color w:val="auto"/>
                <w:highlight w:val="none"/>
              </w:rPr>
              <w:t>评委会根据投标人2023年1月1日至今（以合同签订的日期为准）的所采购标的同类项目经验业绩数量情况进行评分（须提供</w:t>
            </w:r>
            <w:r>
              <w:rPr>
                <w:rFonts w:hint="eastAsia"/>
                <w:color w:val="auto"/>
                <w:highlight w:val="none"/>
                <w:lang w:val="en-US" w:eastAsia="zh-CN"/>
              </w:rPr>
              <w:t>手术室设备类</w:t>
            </w:r>
            <w:r>
              <w:rPr>
                <w:color w:val="auto"/>
                <w:highlight w:val="none"/>
              </w:rPr>
              <w:t>项目业绩），每提供一个业绩得2分，本项最高得1</w:t>
            </w:r>
            <w:r>
              <w:rPr>
                <w:rFonts w:hint="eastAsia"/>
                <w:color w:val="auto"/>
                <w:highlight w:val="none"/>
                <w:lang w:val="en-US" w:eastAsia="zh-CN"/>
              </w:rPr>
              <w:t>4</w:t>
            </w:r>
            <w:r>
              <w:rPr>
                <w:color w:val="auto"/>
                <w:highlight w:val="none"/>
              </w:rPr>
              <w:t>分。（同类业绩证明文件是中标/成交通知书或合同的复印件或扫描件（证明材料需加盖投标人公章），合同可以是提供关键页面，无提供或提供证明文件不全的不得分。中标/成交通知书是指组织招标投标活动的机构依据《招投标法》或《政府采购法》的规定向中标的投标人发出的告知其中标/成交的书面通知文件，无提供证明文件不得分）</w:t>
            </w:r>
          </w:p>
        </w:tc>
      </w:tr>
      <w:tr w14:paraId="6B6E2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ED44DB9">
            <w:pPr>
              <w:rPr>
                <w:color w:val="auto"/>
                <w:highlight w:val="none"/>
              </w:rPr>
            </w:pPr>
          </w:p>
        </w:tc>
        <w:tc>
          <w:tcPr>
            <w:tcW w:w="2307" w:type="dxa"/>
          </w:tcPr>
          <w:p w14:paraId="59000A83">
            <w:pPr>
              <w:pStyle w:val="21"/>
              <w:jc w:val="left"/>
              <w:rPr>
                <w:color w:val="auto"/>
                <w:highlight w:val="none"/>
              </w:rPr>
            </w:pPr>
            <w:r>
              <w:rPr>
                <w:color w:val="auto"/>
                <w:highlight w:val="none"/>
              </w:rPr>
              <w:t>商务条款的响应程度 (</w:t>
            </w:r>
            <w:r>
              <w:rPr>
                <w:rFonts w:hint="eastAsia"/>
                <w:color w:val="auto"/>
                <w:highlight w:val="none"/>
                <w:lang w:val="en-US" w:eastAsia="zh-CN"/>
              </w:rPr>
              <w:t>10</w:t>
            </w:r>
            <w:r>
              <w:rPr>
                <w:color w:val="auto"/>
                <w:highlight w:val="none"/>
              </w:rPr>
              <w:t>.0分)</w:t>
            </w:r>
          </w:p>
        </w:tc>
        <w:tc>
          <w:tcPr>
            <w:tcW w:w="5076" w:type="dxa"/>
          </w:tcPr>
          <w:p w14:paraId="6568D0C2">
            <w:pPr>
              <w:pStyle w:val="21"/>
              <w:jc w:val="left"/>
              <w:rPr>
                <w:color w:val="auto"/>
                <w:highlight w:val="none"/>
              </w:rPr>
            </w:pPr>
            <w:r>
              <w:rPr>
                <w:color w:val="auto"/>
                <w:highlight w:val="none"/>
              </w:rPr>
              <w:t>完全响应</w:t>
            </w:r>
            <w:r>
              <w:rPr>
                <w:rFonts w:ascii="Calibri" w:hAnsi="Calibri"/>
                <w:b w:val="0"/>
                <w:color w:val="auto"/>
                <w:sz w:val="20"/>
                <w:szCs w:val="20"/>
                <w:highlight w:val="none"/>
                <w:lang w:eastAsia="zh-CN"/>
              </w:rPr>
              <w:t>其他商务需求</w:t>
            </w:r>
            <w:r>
              <w:rPr>
                <w:color w:val="auto"/>
                <w:highlight w:val="none"/>
              </w:rPr>
              <w:t>中不带▲条款的得</w:t>
            </w:r>
            <w:r>
              <w:rPr>
                <w:rFonts w:hint="eastAsia"/>
                <w:color w:val="auto"/>
                <w:highlight w:val="none"/>
                <w:lang w:val="en-US" w:eastAsia="zh-CN"/>
              </w:rPr>
              <w:t>10</w:t>
            </w:r>
            <w:r>
              <w:rPr>
                <w:color w:val="auto"/>
                <w:highlight w:val="none"/>
              </w:rPr>
              <w:t>分，有1项不满足</w:t>
            </w:r>
            <w:r>
              <w:rPr>
                <w:rFonts w:hint="eastAsia"/>
                <w:color w:val="auto"/>
                <w:highlight w:val="none"/>
                <w:lang w:val="en-US" w:eastAsia="zh-CN"/>
              </w:rPr>
              <w:t>扣1</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r>
      <w:tr w14:paraId="159C1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5DCA886">
            <w:pPr>
              <w:rPr>
                <w:color w:val="auto"/>
                <w:highlight w:val="none"/>
              </w:rPr>
            </w:pPr>
          </w:p>
        </w:tc>
        <w:tc>
          <w:tcPr>
            <w:tcW w:w="2307" w:type="dxa"/>
          </w:tcPr>
          <w:p w14:paraId="729A8D8E">
            <w:pPr>
              <w:pStyle w:val="21"/>
              <w:jc w:val="left"/>
              <w:rPr>
                <w:color w:val="auto"/>
                <w:highlight w:val="none"/>
              </w:rPr>
            </w:pPr>
            <w:r>
              <w:rPr>
                <w:color w:val="auto"/>
                <w:highlight w:val="none"/>
              </w:rPr>
              <w:t>响应产品到货时间 (3.0分)</w:t>
            </w:r>
          </w:p>
        </w:tc>
        <w:tc>
          <w:tcPr>
            <w:tcW w:w="5076" w:type="dxa"/>
          </w:tcPr>
          <w:p w14:paraId="5FBD6F5A">
            <w:pPr>
              <w:pStyle w:val="21"/>
              <w:jc w:val="left"/>
              <w:rPr>
                <w:color w:val="auto"/>
                <w:highlight w:val="none"/>
              </w:rPr>
            </w:pPr>
            <w:r>
              <w:rPr>
                <w:color w:val="auto"/>
                <w:highlight w:val="none"/>
              </w:rPr>
              <w:t>响应产品到货时间： （1）到货时间≤5天，得3分； （2）到货时间在6-15天内（含本数），得2分； （3）到货时间在16-</w:t>
            </w:r>
            <w:r>
              <w:rPr>
                <w:rFonts w:hint="eastAsia"/>
                <w:color w:val="auto"/>
                <w:highlight w:val="none"/>
                <w:lang w:val="en-US" w:eastAsia="zh-CN"/>
              </w:rPr>
              <w:t>6</w:t>
            </w:r>
            <w:r>
              <w:rPr>
                <w:color w:val="auto"/>
                <w:highlight w:val="none"/>
              </w:rPr>
              <w:t>0天内（含本数），得1分。</w:t>
            </w:r>
          </w:p>
        </w:tc>
      </w:tr>
      <w:tr w14:paraId="6313A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AE16767">
            <w:pPr>
              <w:pStyle w:val="21"/>
              <w:jc w:val="center"/>
              <w:rPr>
                <w:color w:val="auto"/>
                <w:highlight w:val="none"/>
              </w:rPr>
            </w:pPr>
            <w:r>
              <w:rPr>
                <w:color w:val="auto"/>
                <w:highlight w:val="none"/>
              </w:rPr>
              <w:t>投标报价</w:t>
            </w:r>
          </w:p>
        </w:tc>
        <w:tc>
          <w:tcPr>
            <w:tcW w:w="2307" w:type="dxa"/>
          </w:tcPr>
          <w:p w14:paraId="2CD039A7">
            <w:pPr>
              <w:pStyle w:val="21"/>
              <w:jc w:val="left"/>
              <w:rPr>
                <w:color w:val="auto"/>
                <w:highlight w:val="none"/>
              </w:rPr>
            </w:pPr>
            <w:r>
              <w:rPr>
                <w:color w:val="auto"/>
                <w:highlight w:val="none"/>
              </w:rPr>
              <w:t>投标报价得分 (30.0分)</w:t>
            </w:r>
          </w:p>
        </w:tc>
        <w:tc>
          <w:tcPr>
            <w:tcW w:w="5076" w:type="dxa"/>
          </w:tcPr>
          <w:p w14:paraId="0D8BB56E">
            <w:pPr>
              <w:pStyle w:val="21"/>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237749E">
      <w:pPr>
        <w:pStyle w:val="21"/>
        <w:outlineLvl w:val="3"/>
        <w:rPr>
          <w:b/>
          <w:color w:val="auto"/>
          <w:sz w:val="24"/>
          <w:highlight w:val="none"/>
        </w:rPr>
      </w:pPr>
    </w:p>
    <w:p w14:paraId="4F8557DF">
      <w:pPr>
        <w:pStyle w:val="21"/>
        <w:outlineLvl w:val="3"/>
        <w:rPr>
          <w:b/>
          <w:color w:val="auto"/>
          <w:sz w:val="24"/>
          <w:highlight w:val="none"/>
        </w:rPr>
      </w:pPr>
      <w:r>
        <w:rPr>
          <w:rFonts w:hint="eastAsia"/>
          <w:b/>
          <w:color w:val="auto"/>
          <w:sz w:val="24"/>
          <w:highlight w:val="none"/>
        </w:rPr>
        <w:t>采购包2（多功能电动手术床采购项目）</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7999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828C61E">
            <w:pPr>
              <w:pStyle w:val="21"/>
              <w:jc w:val="center"/>
              <w:rPr>
                <w:color w:val="auto"/>
                <w:highlight w:val="none"/>
              </w:rPr>
            </w:pPr>
            <w:r>
              <w:rPr>
                <w:color w:val="auto"/>
                <w:highlight w:val="none"/>
              </w:rPr>
              <w:t>评审因素</w:t>
            </w:r>
          </w:p>
        </w:tc>
        <w:tc>
          <w:tcPr>
            <w:tcW w:w="7383" w:type="dxa"/>
            <w:gridSpan w:val="2"/>
          </w:tcPr>
          <w:p w14:paraId="76681CBE">
            <w:pPr>
              <w:pStyle w:val="21"/>
              <w:jc w:val="center"/>
              <w:rPr>
                <w:color w:val="auto"/>
                <w:highlight w:val="none"/>
              </w:rPr>
            </w:pPr>
            <w:r>
              <w:rPr>
                <w:color w:val="auto"/>
                <w:highlight w:val="none"/>
              </w:rPr>
              <w:t>评审标准</w:t>
            </w:r>
          </w:p>
        </w:tc>
      </w:tr>
      <w:tr w14:paraId="4CAD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2895174">
            <w:pPr>
              <w:pStyle w:val="21"/>
              <w:jc w:val="center"/>
              <w:rPr>
                <w:color w:val="auto"/>
                <w:highlight w:val="none"/>
              </w:rPr>
            </w:pPr>
            <w:r>
              <w:rPr>
                <w:color w:val="auto"/>
                <w:highlight w:val="none"/>
              </w:rPr>
              <w:t>分值构成</w:t>
            </w:r>
          </w:p>
        </w:tc>
        <w:tc>
          <w:tcPr>
            <w:tcW w:w="7383" w:type="dxa"/>
            <w:gridSpan w:val="2"/>
          </w:tcPr>
          <w:p w14:paraId="78DAD564">
            <w:pPr>
              <w:pStyle w:val="21"/>
              <w:rPr>
                <w:color w:val="auto"/>
                <w:highlight w:val="none"/>
              </w:rPr>
            </w:pPr>
            <w:r>
              <w:rPr>
                <w:color w:val="auto"/>
                <w:highlight w:val="none"/>
              </w:rPr>
              <w:t>商务部分2</w:t>
            </w:r>
            <w:r>
              <w:rPr>
                <w:rFonts w:hint="eastAsia"/>
                <w:color w:val="auto"/>
                <w:highlight w:val="none"/>
                <w:lang w:val="en-US" w:eastAsia="zh-CN"/>
              </w:rPr>
              <w:t>5</w:t>
            </w:r>
            <w:r>
              <w:rPr>
                <w:color w:val="auto"/>
                <w:highlight w:val="none"/>
              </w:rPr>
              <w:t>.0分</w:t>
            </w:r>
          </w:p>
          <w:p w14:paraId="0FD18D4E">
            <w:pPr>
              <w:pStyle w:val="21"/>
              <w:rPr>
                <w:color w:val="auto"/>
                <w:highlight w:val="none"/>
              </w:rPr>
            </w:pPr>
            <w:r>
              <w:rPr>
                <w:color w:val="auto"/>
                <w:highlight w:val="none"/>
              </w:rPr>
              <w:t>技术部分</w:t>
            </w:r>
            <w:r>
              <w:rPr>
                <w:rFonts w:hint="eastAsia"/>
                <w:color w:val="auto"/>
                <w:highlight w:val="none"/>
                <w:lang w:val="en-US" w:eastAsia="zh-CN"/>
              </w:rPr>
              <w:t>45</w:t>
            </w:r>
            <w:r>
              <w:rPr>
                <w:color w:val="auto"/>
                <w:highlight w:val="none"/>
              </w:rPr>
              <w:t>.0分</w:t>
            </w:r>
          </w:p>
          <w:p w14:paraId="6769F960">
            <w:pPr>
              <w:pStyle w:val="21"/>
              <w:rPr>
                <w:color w:val="auto"/>
                <w:highlight w:val="none"/>
              </w:rPr>
            </w:pPr>
            <w:r>
              <w:rPr>
                <w:color w:val="auto"/>
                <w:highlight w:val="none"/>
              </w:rPr>
              <w:t>报价得分30.0分</w:t>
            </w:r>
          </w:p>
        </w:tc>
      </w:tr>
      <w:tr w14:paraId="03BDE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1A36726">
            <w:pPr>
              <w:pStyle w:val="21"/>
              <w:jc w:val="center"/>
              <w:rPr>
                <w:color w:val="auto"/>
                <w:highlight w:val="none"/>
              </w:rPr>
            </w:pPr>
            <w:r>
              <w:rPr>
                <w:color w:val="auto"/>
                <w:highlight w:val="none"/>
              </w:rPr>
              <w:t>技术部分</w:t>
            </w:r>
          </w:p>
        </w:tc>
        <w:tc>
          <w:tcPr>
            <w:tcW w:w="2307" w:type="dxa"/>
          </w:tcPr>
          <w:p w14:paraId="03998C8E">
            <w:pPr>
              <w:pStyle w:val="21"/>
              <w:jc w:val="left"/>
              <w:rPr>
                <w:color w:val="auto"/>
                <w:highlight w:val="none"/>
              </w:rPr>
            </w:pPr>
            <w:r>
              <w:rPr>
                <w:color w:val="auto"/>
                <w:highlight w:val="none"/>
              </w:rPr>
              <w:t>所投货物对技术参数要求中带▲号的重要参数的符合性 (3</w:t>
            </w:r>
            <w:r>
              <w:rPr>
                <w:rFonts w:hint="eastAsia"/>
                <w:color w:val="auto"/>
                <w:highlight w:val="none"/>
                <w:lang w:val="en-US" w:eastAsia="zh-CN"/>
              </w:rPr>
              <w:t>0</w:t>
            </w:r>
            <w:r>
              <w:rPr>
                <w:color w:val="auto"/>
                <w:highlight w:val="none"/>
              </w:rPr>
              <w:t>.0分)</w:t>
            </w:r>
          </w:p>
        </w:tc>
        <w:tc>
          <w:tcPr>
            <w:tcW w:w="5076" w:type="dxa"/>
          </w:tcPr>
          <w:p w14:paraId="5051D5C9">
            <w:pPr>
              <w:pStyle w:val="21"/>
              <w:jc w:val="left"/>
              <w:rPr>
                <w:color w:val="auto"/>
                <w:highlight w:val="none"/>
              </w:rPr>
            </w:pPr>
            <w:r>
              <w:rPr>
                <w:color w:val="auto"/>
                <w:highlight w:val="none"/>
              </w:rPr>
              <w:t>所投产品技术参数要求中带▲的重要参数</w:t>
            </w:r>
            <w:r>
              <w:rPr>
                <w:rFonts w:hint="eastAsia"/>
                <w:color w:val="auto"/>
                <w:highlight w:val="none"/>
                <w:lang w:val="en-US" w:eastAsia="zh-CN"/>
              </w:rPr>
              <w:t>共有6项</w:t>
            </w:r>
            <w:r>
              <w:rPr>
                <w:color w:val="auto"/>
                <w:highlight w:val="none"/>
              </w:rPr>
              <w:t>，有1项带▲号的条款负偏离，</w:t>
            </w:r>
            <w:r>
              <w:rPr>
                <w:rFonts w:hint="eastAsia"/>
                <w:color w:val="auto"/>
                <w:highlight w:val="none"/>
                <w:lang w:val="en-US" w:eastAsia="zh-CN"/>
              </w:rPr>
              <w:t>扣5</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30</w:t>
            </w:r>
            <w:r>
              <w:rPr>
                <w:color w:val="auto"/>
                <w:highlight w:val="none"/>
              </w:rPr>
              <w:t>分。（注：①用户需求书中要求提供证明资料的，则响应文件应提供对应条款的证明资料，不提供不得分；②未要求提供证明资料的以投标人填写的技术条款响应表为准。）</w:t>
            </w:r>
          </w:p>
        </w:tc>
      </w:tr>
      <w:tr w14:paraId="316CF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7038E75">
            <w:pPr>
              <w:rPr>
                <w:color w:val="auto"/>
                <w:highlight w:val="none"/>
              </w:rPr>
            </w:pPr>
          </w:p>
        </w:tc>
        <w:tc>
          <w:tcPr>
            <w:tcW w:w="2307" w:type="dxa"/>
          </w:tcPr>
          <w:p w14:paraId="7CE78018">
            <w:pPr>
              <w:pStyle w:val="21"/>
              <w:jc w:val="left"/>
              <w:rPr>
                <w:rFonts w:hint="default" w:eastAsia="宋体"/>
                <w:color w:val="auto"/>
                <w:highlight w:val="none"/>
                <w:lang w:val="en-US" w:eastAsia="zh-CN"/>
              </w:rPr>
            </w:pPr>
            <w:r>
              <w:rPr>
                <w:color w:val="auto"/>
                <w:highlight w:val="none"/>
              </w:rPr>
              <w:t>所投货物技术参数要求 (</w:t>
            </w:r>
            <w:r>
              <w:rPr>
                <w:rFonts w:hint="eastAsia"/>
                <w:color w:val="auto"/>
                <w:highlight w:val="none"/>
                <w:lang w:val="en-US" w:eastAsia="zh-CN"/>
              </w:rPr>
              <w:t>7</w:t>
            </w:r>
            <w:r>
              <w:rPr>
                <w:color w:val="auto"/>
                <w:highlight w:val="none"/>
              </w:rPr>
              <w:t>.0分)</w:t>
            </w:r>
          </w:p>
        </w:tc>
        <w:tc>
          <w:tcPr>
            <w:tcW w:w="5076" w:type="dxa"/>
          </w:tcPr>
          <w:p w14:paraId="1367949E">
            <w:pPr>
              <w:pStyle w:val="21"/>
              <w:jc w:val="left"/>
              <w:rPr>
                <w:color w:val="auto"/>
                <w:highlight w:val="none"/>
              </w:rPr>
            </w:pPr>
            <w:r>
              <w:rPr>
                <w:color w:val="auto"/>
                <w:highlight w:val="none"/>
              </w:rPr>
              <w:t>未标注“▲”和“★”符号的一般技术参数共3</w:t>
            </w:r>
            <w:r>
              <w:rPr>
                <w:rFonts w:hint="eastAsia"/>
                <w:color w:val="auto"/>
                <w:highlight w:val="none"/>
                <w:lang w:val="en-US" w:eastAsia="zh-CN"/>
              </w:rPr>
              <w:t>5</w:t>
            </w:r>
            <w:r>
              <w:rPr>
                <w:color w:val="auto"/>
                <w:highlight w:val="none"/>
              </w:rPr>
              <w:t>项，全部完全响应或优于得</w:t>
            </w:r>
            <w:r>
              <w:rPr>
                <w:rFonts w:hint="eastAsia"/>
                <w:color w:val="auto"/>
                <w:highlight w:val="none"/>
                <w:lang w:val="en-US" w:eastAsia="zh-CN"/>
              </w:rPr>
              <w:t>7</w:t>
            </w:r>
            <w:r>
              <w:rPr>
                <w:color w:val="auto"/>
                <w:highlight w:val="none"/>
              </w:rPr>
              <w:t>分，有1项一般技术参数负偏离，</w:t>
            </w:r>
            <w:r>
              <w:rPr>
                <w:rFonts w:hint="eastAsia"/>
                <w:color w:val="auto"/>
                <w:highlight w:val="none"/>
                <w:lang w:val="en-US" w:eastAsia="zh-CN"/>
              </w:rPr>
              <w:t>扣0.2</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7</w:t>
            </w:r>
            <w:r>
              <w:rPr>
                <w:color w:val="auto"/>
                <w:highlight w:val="none"/>
              </w:rPr>
              <w:t>分。（注：①用户需求书中要求提供证明资料的，则响应文件应提供对应条款的证明资料，不提供不得分；②未要求提供证明资料的以投标人填写的技术条款响应表为准。）</w:t>
            </w:r>
          </w:p>
        </w:tc>
      </w:tr>
      <w:tr w14:paraId="57045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E5A264B">
            <w:pPr>
              <w:rPr>
                <w:color w:val="auto"/>
                <w:highlight w:val="none"/>
              </w:rPr>
            </w:pPr>
          </w:p>
        </w:tc>
        <w:tc>
          <w:tcPr>
            <w:tcW w:w="2307" w:type="dxa"/>
          </w:tcPr>
          <w:p w14:paraId="75880C29">
            <w:pPr>
              <w:pStyle w:val="21"/>
              <w:jc w:val="left"/>
              <w:rPr>
                <w:color w:val="auto"/>
                <w:highlight w:val="none"/>
              </w:rPr>
            </w:pPr>
            <w:r>
              <w:rPr>
                <w:color w:val="auto"/>
                <w:highlight w:val="none"/>
              </w:rPr>
              <w:t>技术服务保障方案 (3.0分)</w:t>
            </w:r>
          </w:p>
        </w:tc>
        <w:tc>
          <w:tcPr>
            <w:tcW w:w="5076" w:type="dxa"/>
          </w:tcPr>
          <w:p w14:paraId="3199FDAD">
            <w:pPr>
              <w:pStyle w:val="21"/>
              <w:jc w:val="left"/>
              <w:rPr>
                <w:color w:val="auto"/>
                <w:highlight w:val="none"/>
              </w:rPr>
            </w:pPr>
            <w:r>
              <w:rPr>
                <w:color w:val="auto"/>
                <w:highlight w:val="none"/>
              </w:rPr>
              <w:t>根据各投标人提供的本项目技术服务保障方案（包括但不限于售后保障方案等）进行综合评审： （1）提供的方案全面可操作，优于采购需求的，得3分； （2）提供的方案可行可操作，能满足采购需求的，得2分； （3）提供的方案简单、可操作性不足，未能完全满足采购需求的，得1分； （4）方案不完整，方案不合理或未提供实施方案的不得分。</w:t>
            </w:r>
          </w:p>
        </w:tc>
      </w:tr>
      <w:tr w14:paraId="58300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46D06AE">
            <w:pPr>
              <w:rPr>
                <w:color w:val="auto"/>
                <w:highlight w:val="none"/>
              </w:rPr>
            </w:pPr>
          </w:p>
        </w:tc>
        <w:tc>
          <w:tcPr>
            <w:tcW w:w="2307" w:type="dxa"/>
          </w:tcPr>
          <w:p w14:paraId="66C249E2">
            <w:pPr>
              <w:pStyle w:val="21"/>
              <w:jc w:val="left"/>
              <w:rPr>
                <w:color w:val="auto"/>
                <w:highlight w:val="none"/>
              </w:rPr>
            </w:pPr>
            <w:r>
              <w:rPr>
                <w:color w:val="auto"/>
                <w:highlight w:val="none"/>
              </w:rPr>
              <w:t>巡检、维护服务 (5.0分)</w:t>
            </w:r>
          </w:p>
        </w:tc>
        <w:tc>
          <w:tcPr>
            <w:tcW w:w="5076" w:type="dxa"/>
          </w:tcPr>
          <w:p w14:paraId="10C19378">
            <w:pPr>
              <w:pStyle w:val="21"/>
              <w:jc w:val="left"/>
              <w:rPr>
                <w:color w:val="auto"/>
                <w:highlight w:val="none"/>
              </w:rPr>
            </w:pPr>
            <w:r>
              <w:rPr>
                <w:color w:val="auto"/>
                <w:highlight w:val="none"/>
              </w:rPr>
              <w:t>（1）得5分：月巡检≥1次、年预防性维护≥4次，提供驻点服务，故障36小时内未修复投入使用的提供备用机；须附医疗器械工程师证书复印件、身份证复印件，工程师签名驻点承诺书。 （2）得3分：季巡检≥1次、年预防性维护≥3次，提供驻点服务，故障48小时内未修复投入使用的提供备用机；须附医疗器械工程师证书复印件、身份证复印件，工程师签名驻点承诺书。 （3）得1分：年预防性维护≥2次，无提供驻点服务，故障72小时内未修复投入使用的提供备用机；附医疗器械工程师证书复印件、身份证复印件。 （4）未提供或提供的内容不满足要求的不得分。</w:t>
            </w:r>
          </w:p>
        </w:tc>
      </w:tr>
      <w:tr w14:paraId="43A87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CE36210">
            <w:pPr>
              <w:pStyle w:val="21"/>
              <w:jc w:val="center"/>
              <w:rPr>
                <w:color w:val="auto"/>
                <w:highlight w:val="none"/>
              </w:rPr>
            </w:pPr>
            <w:r>
              <w:rPr>
                <w:color w:val="auto"/>
                <w:highlight w:val="none"/>
              </w:rPr>
              <w:t>商务部分</w:t>
            </w:r>
          </w:p>
        </w:tc>
        <w:tc>
          <w:tcPr>
            <w:tcW w:w="2307" w:type="dxa"/>
          </w:tcPr>
          <w:p w14:paraId="17EF4C4B">
            <w:pPr>
              <w:pStyle w:val="21"/>
              <w:jc w:val="left"/>
              <w:rPr>
                <w:color w:val="auto"/>
                <w:highlight w:val="none"/>
              </w:rPr>
            </w:pPr>
            <w:r>
              <w:rPr>
                <w:color w:val="auto"/>
                <w:highlight w:val="none"/>
              </w:rPr>
              <w:t>同类业绩 (1</w:t>
            </w:r>
            <w:r>
              <w:rPr>
                <w:rFonts w:hint="eastAsia"/>
                <w:color w:val="auto"/>
                <w:highlight w:val="none"/>
                <w:lang w:val="en-US" w:eastAsia="zh-CN"/>
              </w:rPr>
              <w:t>2</w:t>
            </w:r>
            <w:r>
              <w:rPr>
                <w:color w:val="auto"/>
                <w:highlight w:val="none"/>
              </w:rPr>
              <w:t>.0分)</w:t>
            </w:r>
          </w:p>
        </w:tc>
        <w:tc>
          <w:tcPr>
            <w:tcW w:w="5076" w:type="dxa"/>
          </w:tcPr>
          <w:p w14:paraId="421C5077">
            <w:pPr>
              <w:pStyle w:val="21"/>
              <w:jc w:val="left"/>
              <w:rPr>
                <w:color w:val="auto"/>
                <w:highlight w:val="none"/>
              </w:rPr>
            </w:pPr>
            <w:r>
              <w:rPr>
                <w:color w:val="auto"/>
                <w:highlight w:val="none"/>
              </w:rPr>
              <w:t>评委会根据投标人2023年1月1日至今（以合同签订的日期为准）的所采购标的同类项目经验业绩数量情况进行评分（须提供</w:t>
            </w:r>
            <w:r>
              <w:rPr>
                <w:rFonts w:hint="eastAsia"/>
                <w:color w:val="auto"/>
                <w:highlight w:val="none"/>
                <w:lang w:val="en-US" w:eastAsia="zh-CN"/>
              </w:rPr>
              <w:t>手术室设备类</w:t>
            </w:r>
            <w:r>
              <w:rPr>
                <w:color w:val="auto"/>
                <w:highlight w:val="none"/>
              </w:rPr>
              <w:t>项目业绩），每提供一个业绩得2分，本项最高得1</w:t>
            </w:r>
            <w:r>
              <w:rPr>
                <w:rFonts w:hint="eastAsia"/>
                <w:color w:val="auto"/>
                <w:highlight w:val="none"/>
                <w:lang w:val="en-US" w:eastAsia="zh-CN"/>
              </w:rPr>
              <w:t>2</w:t>
            </w:r>
            <w:r>
              <w:rPr>
                <w:color w:val="auto"/>
                <w:highlight w:val="none"/>
              </w:rPr>
              <w:t>分。（同类业绩证明文件是中标/成交通知书或合同的复印件或扫描件（证明材料需加盖投标人公章），合同可以是提供关键页面，无提供或提供证明文件不全的不得分。中标/成交通知书是指组织招标投标活动的机构依据《招投标法》或《政府采购法》的规定向中标的投标人发出的告知其中标/成交的书面通知文件，无提供证明文件不得分）</w:t>
            </w:r>
          </w:p>
        </w:tc>
      </w:tr>
      <w:tr w14:paraId="5C137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C5CC9DB">
            <w:pPr>
              <w:rPr>
                <w:color w:val="auto"/>
                <w:highlight w:val="none"/>
              </w:rPr>
            </w:pPr>
          </w:p>
        </w:tc>
        <w:tc>
          <w:tcPr>
            <w:tcW w:w="2307" w:type="dxa"/>
          </w:tcPr>
          <w:p w14:paraId="2AF307EA">
            <w:pPr>
              <w:pStyle w:val="21"/>
              <w:jc w:val="left"/>
              <w:rPr>
                <w:color w:val="auto"/>
                <w:highlight w:val="none"/>
              </w:rPr>
            </w:pPr>
            <w:r>
              <w:rPr>
                <w:color w:val="auto"/>
                <w:highlight w:val="none"/>
              </w:rPr>
              <w:t>商务条款的响应程度 (</w:t>
            </w:r>
            <w:r>
              <w:rPr>
                <w:rFonts w:hint="eastAsia"/>
                <w:color w:val="auto"/>
                <w:highlight w:val="none"/>
                <w:lang w:val="en-US" w:eastAsia="zh-CN"/>
              </w:rPr>
              <w:t>10</w:t>
            </w:r>
            <w:r>
              <w:rPr>
                <w:color w:val="auto"/>
                <w:highlight w:val="none"/>
              </w:rPr>
              <w:t>.0分)</w:t>
            </w:r>
          </w:p>
        </w:tc>
        <w:tc>
          <w:tcPr>
            <w:tcW w:w="5076" w:type="dxa"/>
          </w:tcPr>
          <w:p w14:paraId="29F562F4">
            <w:pPr>
              <w:pStyle w:val="21"/>
              <w:jc w:val="left"/>
              <w:rPr>
                <w:color w:val="auto"/>
                <w:highlight w:val="none"/>
              </w:rPr>
            </w:pPr>
            <w:r>
              <w:rPr>
                <w:color w:val="auto"/>
                <w:highlight w:val="none"/>
              </w:rPr>
              <w:t>完全响应</w:t>
            </w:r>
            <w:r>
              <w:rPr>
                <w:rFonts w:ascii="Calibri" w:hAnsi="Calibri"/>
                <w:b w:val="0"/>
                <w:color w:val="auto"/>
                <w:sz w:val="20"/>
                <w:szCs w:val="20"/>
                <w:highlight w:val="none"/>
                <w:lang w:eastAsia="zh-CN"/>
              </w:rPr>
              <w:t>其他商务需求</w:t>
            </w:r>
            <w:r>
              <w:rPr>
                <w:color w:val="auto"/>
                <w:highlight w:val="none"/>
              </w:rPr>
              <w:t>中不带▲条款的得</w:t>
            </w:r>
            <w:r>
              <w:rPr>
                <w:rFonts w:hint="eastAsia"/>
                <w:color w:val="auto"/>
                <w:highlight w:val="none"/>
                <w:lang w:val="en-US" w:eastAsia="zh-CN"/>
              </w:rPr>
              <w:t>10</w:t>
            </w:r>
            <w:r>
              <w:rPr>
                <w:color w:val="auto"/>
                <w:highlight w:val="none"/>
              </w:rPr>
              <w:t>分，有1项不满足</w:t>
            </w:r>
            <w:r>
              <w:rPr>
                <w:rFonts w:hint="eastAsia"/>
                <w:color w:val="auto"/>
                <w:highlight w:val="none"/>
                <w:lang w:val="en-US" w:eastAsia="zh-CN"/>
              </w:rPr>
              <w:t>扣1</w:t>
            </w:r>
            <w:r>
              <w:rPr>
                <w:color w:val="auto"/>
                <w:highlight w:val="none"/>
              </w:rPr>
              <w:t>分；以此类推，</w:t>
            </w:r>
            <w:r>
              <w:rPr>
                <w:rFonts w:hint="eastAsia"/>
                <w:color w:val="auto"/>
                <w:highlight w:val="none"/>
                <w:lang w:val="en-US" w:eastAsia="zh-CN"/>
              </w:rPr>
              <w:t>该项最高</w:t>
            </w:r>
            <w:r>
              <w:rPr>
                <w:color w:val="auto"/>
                <w:highlight w:val="none"/>
              </w:rPr>
              <w:t>得</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r>
      <w:tr w14:paraId="21C4C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6CC1709">
            <w:pPr>
              <w:rPr>
                <w:color w:val="auto"/>
                <w:highlight w:val="none"/>
              </w:rPr>
            </w:pPr>
          </w:p>
        </w:tc>
        <w:tc>
          <w:tcPr>
            <w:tcW w:w="2307" w:type="dxa"/>
          </w:tcPr>
          <w:p w14:paraId="7899E2CE">
            <w:pPr>
              <w:pStyle w:val="21"/>
              <w:jc w:val="left"/>
              <w:rPr>
                <w:color w:val="auto"/>
                <w:highlight w:val="none"/>
              </w:rPr>
            </w:pPr>
            <w:r>
              <w:rPr>
                <w:color w:val="auto"/>
                <w:highlight w:val="none"/>
              </w:rPr>
              <w:t>响应产品到货时间 (3.0分)</w:t>
            </w:r>
          </w:p>
        </w:tc>
        <w:tc>
          <w:tcPr>
            <w:tcW w:w="5076" w:type="dxa"/>
          </w:tcPr>
          <w:p w14:paraId="29FDF39A">
            <w:pPr>
              <w:pStyle w:val="21"/>
              <w:jc w:val="left"/>
              <w:rPr>
                <w:color w:val="auto"/>
                <w:highlight w:val="none"/>
              </w:rPr>
            </w:pPr>
            <w:r>
              <w:rPr>
                <w:color w:val="auto"/>
                <w:highlight w:val="none"/>
              </w:rPr>
              <w:t>响应产品到货时间： （1）到货时间≤5天，得3分； （2）到货时间在6-15天内（含本数），得2分； （3）到货时间在16-30天内（含本数），得1分。</w:t>
            </w:r>
          </w:p>
        </w:tc>
      </w:tr>
      <w:tr w14:paraId="30161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4EDE926">
            <w:pPr>
              <w:pStyle w:val="21"/>
              <w:jc w:val="center"/>
              <w:rPr>
                <w:color w:val="auto"/>
                <w:highlight w:val="none"/>
              </w:rPr>
            </w:pPr>
            <w:r>
              <w:rPr>
                <w:color w:val="auto"/>
                <w:highlight w:val="none"/>
              </w:rPr>
              <w:t>投标报价</w:t>
            </w:r>
          </w:p>
        </w:tc>
        <w:tc>
          <w:tcPr>
            <w:tcW w:w="2307" w:type="dxa"/>
          </w:tcPr>
          <w:p w14:paraId="1F83AC41">
            <w:pPr>
              <w:pStyle w:val="21"/>
              <w:jc w:val="left"/>
              <w:rPr>
                <w:color w:val="auto"/>
                <w:highlight w:val="none"/>
              </w:rPr>
            </w:pPr>
            <w:r>
              <w:rPr>
                <w:color w:val="auto"/>
                <w:highlight w:val="none"/>
              </w:rPr>
              <w:t>投标报价得分 (30.0分)</w:t>
            </w:r>
          </w:p>
        </w:tc>
        <w:tc>
          <w:tcPr>
            <w:tcW w:w="5076" w:type="dxa"/>
          </w:tcPr>
          <w:p w14:paraId="687562A1">
            <w:pPr>
              <w:pStyle w:val="21"/>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60BA8EA">
      <w:pPr>
        <w:pStyle w:val="21"/>
        <w:outlineLvl w:val="3"/>
        <w:rPr>
          <w:b/>
          <w:color w:val="auto"/>
          <w:sz w:val="24"/>
          <w:highlight w:val="none"/>
        </w:rPr>
      </w:pPr>
    </w:p>
    <w:p w14:paraId="660B6F56">
      <w:pPr>
        <w:pStyle w:val="21"/>
        <w:outlineLvl w:val="3"/>
        <w:rPr>
          <w:b/>
          <w:color w:val="auto"/>
          <w:sz w:val="24"/>
          <w:highlight w:val="none"/>
        </w:rPr>
      </w:pPr>
    </w:p>
    <w:p w14:paraId="3249C63E">
      <w:pPr>
        <w:pStyle w:val="21"/>
        <w:outlineLvl w:val="3"/>
        <w:rPr>
          <w:color w:val="auto"/>
          <w:highlight w:val="none"/>
        </w:rPr>
      </w:pPr>
      <w:r>
        <w:rPr>
          <w:b/>
          <w:color w:val="auto"/>
          <w:sz w:val="24"/>
          <w:highlight w:val="none"/>
        </w:rPr>
        <w:t>4.汇总、排序</w:t>
      </w:r>
    </w:p>
    <w:p w14:paraId="1FCB91D5">
      <w:pPr>
        <w:pStyle w:val="21"/>
        <w:ind w:firstLine="400" w:firstLineChars="200"/>
        <w:rPr>
          <w:color w:val="auto"/>
          <w:highlight w:val="none"/>
        </w:rPr>
      </w:pPr>
      <w:r>
        <w:rPr>
          <w:color w:val="auto"/>
          <w:highlight w:val="none"/>
        </w:rPr>
        <w:t>评标结果按评审后总得分由高到低顺序排列。总得分相同的按投标报价由低到高顺序排列。得分且投标报价相同的，由</w:t>
      </w:r>
      <w:r>
        <w:rPr>
          <w:rFonts w:hint="eastAsia"/>
          <w:color w:val="auto"/>
          <w:highlight w:val="none"/>
          <w:lang w:eastAsia="zh-CN"/>
        </w:rPr>
        <w:t>评标委员会</w:t>
      </w:r>
      <w:r>
        <w:rPr>
          <w:color w:val="auto"/>
          <w:highlight w:val="none"/>
        </w:rPr>
        <w:t>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w:t>
      </w:r>
      <w:r>
        <w:rPr>
          <w:rFonts w:hint="eastAsia"/>
          <w:color w:val="auto"/>
          <w:highlight w:val="none"/>
          <w:lang w:eastAsia="zh-CN"/>
        </w:rPr>
        <w:t>中标人</w:t>
      </w:r>
      <w:r>
        <w:rPr>
          <w:color w:val="auto"/>
          <w:highlight w:val="none"/>
        </w:rPr>
        <w:t>推荐资格；评审得分相同的，由采购人或者采购人委托评标委员会采取随机抽取方式确定，其他同品牌投标人不作为中标候选人）。</w:t>
      </w:r>
    </w:p>
    <w:p w14:paraId="2999C239">
      <w:pPr>
        <w:pStyle w:val="21"/>
        <w:outlineLvl w:val="3"/>
        <w:rPr>
          <w:rFonts w:hint="eastAsia" w:eastAsia="宋体" w:cs="Times New Roman"/>
          <w:b/>
          <w:color w:val="auto"/>
          <w:sz w:val="24"/>
          <w:highlight w:val="none"/>
          <w:lang w:val="en-US" w:eastAsia="zh-CN"/>
        </w:rPr>
      </w:pPr>
    </w:p>
    <w:p w14:paraId="355F81FE">
      <w:pPr>
        <w:pStyle w:val="21"/>
        <w:outlineLvl w:val="3"/>
        <w:rPr>
          <w:rFonts w:hint="eastAsia" w:eastAsia="宋体" w:cs="Times New Roman"/>
          <w:b/>
          <w:color w:val="auto"/>
          <w:sz w:val="24"/>
          <w:highlight w:val="none"/>
          <w:lang w:val="en-US" w:eastAsia="zh-CN"/>
        </w:rPr>
      </w:pPr>
      <w:r>
        <w:rPr>
          <w:rFonts w:hint="eastAsia" w:eastAsia="宋体" w:cs="Times New Roman"/>
          <w:b/>
          <w:color w:val="auto"/>
          <w:sz w:val="24"/>
          <w:highlight w:val="none"/>
          <w:lang w:val="en-US" w:eastAsia="zh-CN"/>
        </w:rPr>
        <w:t>5.评标结果</w:t>
      </w:r>
    </w:p>
    <w:p w14:paraId="0434F8CE">
      <w:pPr>
        <w:pStyle w:val="21"/>
        <w:ind w:firstLine="400" w:firstLineChars="200"/>
        <w:rPr>
          <w:rFonts w:hint="eastAsia"/>
          <w:color w:val="auto"/>
          <w:sz w:val="20"/>
          <w:szCs w:val="20"/>
          <w:highlight w:val="none"/>
          <w:lang w:val="en-US" w:eastAsia="zh-CN"/>
        </w:rPr>
      </w:pPr>
      <w:r>
        <w:rPr>
          <w:rFonts w:hint="eastAsia" w:eastAsia="宋体" w:cs="Times New Roman"/>
          <w:color w:val="auto"/>
          <w:highlight w:val="none"/>
          <w:lang w:val="en-US" w:eastAsia="zh-CN"/>
        </w:rPr>
        <w:t>5.1</w:t>
      </w:r>
      <w:r>
        <w:rPr>
          <w:rFonts w:hint="eastAsia"/>
          <w:color w:val="auto"/>
          <w:sz w:val="20"/>
          <w:szCs w:val="20"/>
          <w:highlight w:val="none"/>
          <w:lang w:val="en-US" w:eastAsia="zh-CN"/>
        </w:rPr>
        <w:t>采用“定量评审”方式推荐中标候选人的，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1357B016">
      <w:pPr>
        <w:pStyle w:val="21"/>
        <w:ind w:firstLine="400" w:firstLineChars="200"/>
        <w:rPr>
          <w:rFonts w:hint="eastAsia" w:eastAsia="宋体" w:cs="Times New Roman"/>
          <w:color w:val="auto"/>
          <w:highlight w:val="none"/>
          <w:lang w:val="en-US" w:eastAsia="zh-CN"/>
        </w:rPr>
      </w:pPr>
      <w:r>
        <w:rPr>
          <w:rFonts w:hint="default"/>
          <w:b w:val="0"/>
          <w:bCs w:val="0"/>
          <w:color w:val="auto"/>
          <w:highlight w:val="none"/>
          <w:lang w:eastAsia="zh-CN"/>
        </w:rPr>
        <w:t>中标候选人并列的，招标人可委托评标委员会按下列顺序比较确定中标人:(1)技术评分(由高到低);(2)节能产品:(3)环保产品。如以上都相同的，名次由招标人采取随机抽取方式确定。</w:t>
      </w:r>
    </w:p>
    <w:p w14:paraId="6A82F1D9">
      <w:pPr>
        <w:pStyle w:val="21"/>
        <w:ind w:firstLine="400" w:firstLineChars="200"/>
        <w:rPr>
          <w:rFonts w:hint="eastAsia" w:eastAsia="宋体" w:cs="Times New Roman"/>
          <w:color w:val="auto"/>
          <w:highlight w:val="none"/>
          <w:lang w:val="en-US" w:eastAsia="zh-CN"/>
        </w:rPr>
      </w:pPr>
      <w:r>
        <w:rPr>
          <w:rFonts w:hint="eastAsia" w:eastAsia="宋体" w:cs="Times New Roman"/>
          <w:color w:val="auto"/>
          <w:highlight w:val="none"/>
          <w:lang w:val="en-US" w:eastAsia="zh-CN"/>
        </w:rPr>
        <w:t>5.2评标委员会完成评标后，应当提交书面评标报告，评标报告应对所有中标候选人递交的投标文件的定标因素汇总列表。</w:t>
      </w:r>
    </w:p>
    <w:p w14:paraId="22D31AA3">
      <w:pPr>
        <w:pStyle w:val="21"/>
        <w:outlineLvl w:val="3"/>
        <w:rPr>
          <w:b/>
          <w:color w:val="auto"/>
          <w:sz w:val="24"/>
          <w:highlight w:val="none"/>
        </w:rPr>
      </w:pPr>
    </w:p>
    <w:p w14:paraId="0723EF5E">
      <w:pPr>
        <w:pStyle w:val="21"/>
        <w:outlineLvl w:val="3"/>
        <w:rPr>
          <w:color w:val="auto"/>
          <w:highlight w:val="none"/>
        </w:rPr>
      </w:pPr>
      <w:r>
        <w:rPr>
          <w:rFonts w:hint="eastAsia"/>
          <w:b/>
          <w:color w:val="auto"/>
          <w:sz w:val="24"/>
          <w:highlight w:val="none"/>
          <w:lang w:val="en-US" w:eastAsia="zh-CN"/>
        </w:rPr>
        <w:t>6</w:t>
      </w:r>
      <w:r>
        <w:rPr>
          <w:b/>
          <w:color w:val="auto"/>
          <w:sz w:val="24"/>
          <w:highlight w:val="none"/>
        </w:rPr>
        <w:t>.中标价的确定</w:t>
      </w:r>
    </w:p>
    <w:p w14:paraId="0BE26062">
      <w:pPr>
        <w:pStyle w:val="21"/>
        <w:ind w:firstLine="480"/>
        <w:rPr>
          <w:color w:val="auto"/>
          <w:highlight w:val="none"/>
        </w:rPr>
      </w:pPr>
      <w:r>
        <w:rPr>
          <w:color w:val="auto"/>
          <w:highlight w:val="none"/>
        </w:rPr>
        <w:t>除了按第四章第一点第7条修正并经投标人确认的投标报价作为中标价外，中标价以开标时公开唱标价为准。</w:t>
      </w:r>
    </w:p>
    <w:p w14:paraId="7E5A7319">
      <w:pPr>
        <w:pStyle w:val="21"/>
        <w:outlineLvl w:val="3"/>
        <w:rPr>
          <w:color w:val="auto"/>
          <w:highlight w:val="none"/>
        </w:rPr>
      </w:pPr>
      <w:r>
        <w:rPr>
          <w:rFonts w:hint="eastAsia"/>
          <w:b/>
          <w:color w:val="auto"/>
          <w:sz w:val="24"/>
          <w:highlight w:val="none"/>
          <w:lang w:val="en-US" w:eastAsia="zh-CN"/>
        </w:rPr>
        <w:t>7</w:t>
      </w:r>
      <w:r>
        <w:rPr>
          <w:b/>
          <w:color w:val="auto"/>
          <w:sz w:val="24"/>
          <w:highlight w:val="none"/>
        </w:rPr>
        <w:t>.其他无效投标的情形：</w:t>
      </w:r>
    </w:p>
    <w:p w14:paraId="32D4B0F1">
      <w:pPr>
        <w:pStyle w:val="21"/>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14:paraId="17FDAC76">
      <w:pPr>
        <w:pStyle w:val="21"/>
        <w:ind w:firstLine="480"/>
        <w:rPr>
          <w:color w:val="auto"/>
          <w:highlight w:val="none"/>
        </w:rPr>
      </w:pPr>
      <w:r>
        <w:rPr>
          <w:color w:val="auto"/>
          <w:highlight w:val="none"/>
        </w:rPr>
        <w:t>(2)投标文件提供虚假材料的。</w:t>
      </w:r>
    </w:p>
    <w:p w14:paraId="59B11431">
      <w:pPr>
        <w:pStyle w:val="21"/>
        <w:ind w:firstLine="480"/>
        <w:rPr>
          <w:color w:val="auto"/>
          <w:highlight w:val="none"/>
        </w:rPr>
      </w:pPr>
      <w:r>
        <w:rPr>
          <w:color w:val="auto"/>
          <w:highlight w:val="none"/>
        </w:rPr>
        <w:t>(3)投标人以他人名义投标、串通投标、以行贿手段谋取中标或者以其他弄虚作假方式投标的。</w:t>
      </w:r>
    </w:p>
    <w:p w14:paraId="39E54E79">
      <w:pPr>
        <w:pStyle w:val="21"/>
        <w:ind w:firstLine="480"/>
        <w:rPr>
          <w:color w:val="auto"/>
          <w:highlight w:val="none"/>
        </w:rPr>
      </w:pPr>
      <w:r>
        <w:rPr>
          <w:color w:val="auto"/>
          <w:highlight w:val="none"/>
        </w:rPr>
        <w:t>(4)投标人对采购人、采购代理机构、评标委员会及其工作人员施加影响，有碍招标公平、公正的。</w:t>
      </w:r>
    </w:p>
    <w:p w14:paraId="722B762A">
      <w:pPr>
        <w:pStyle w:val="21"/>
        <w:ind w:firstLine="480"/>
        <w:rPr>
          <w:color w:val="auto"/>
          <w:highlight w:val="none"/>
        </w:rPr>
      </w:pPr>
      <w:r>
        <w:rPr>
          <w:color w:val="auto"/>
          <w:highlight w:val="none"/>
        </w:rPr>
        <w:t>(5)投标文件含有采购人不能接受的附加条件的。</w:t>
      </w:r>
    </w:p>
    <w:p w14:paraId="57ACDE61">
      <w:pPr>
        <w:pStyle w:val="21"/>
        <w:ind w:firstLine="480"/>
        <w:rPr>
          <w:color w:val="auto"/>
          <w:highlight w:val="none"/>
        </w:rPr>
      </w:pPr>
      <w:r>
        <w:rPr>
          <w:color w:val="auto"/>
          <w:highlight w:val="none"/>
        </w:rPr>
        <w:t>(6)法律、法规和招标文件规定的其他无效情形。</w:t>
      </w:r>
    </w:p>
    <w:p w14:paraId="20518687">
      <w:pPr>
        <w:pStyle w:val="21"/>
        <w:rPr>
          <w:color w:val="auto"/>
          <w:highlight w:val="none"/>
        </w:rPr>
      </w:pPr>
      <w:r>
        <w:rPr>
          <w:color w:val="auto"/>
          <w:highlight w:val="none"/>
        </w:rPr>
        <w:t xml:space="preserve">  </w:t>
      </w:r>
    </w:p>
    <w:p w14:paraId="42A996CC">
      <w:pPr>
        <w:rPr>
          <w:b/>
          <w:color w:val="auto"/>
          <w:sz w:val="36"/>
          <w:highlight w:val="none"/>
        </w:rPr>
      </w:pPr>
      <w:r>
        <w:rPr>
          <w:b/>
          <w:color w:val="auto"/>
          <w:sz w:val="36"/>
          <w:highlight w:val="none"/>
        </w:rPr>
        <w:br w:type="page"/>
      </w:r>
    </w:p>
    <w:p w14:paraId="77449284">
      <w:pPr>
        <w:pStyle w:val="21"/>
        <w:jc w:val="center"/>
        <w:outlineLvl w:val="0"/>
        <w:rPr>
          <w:color w:val="auto"/>
          <w:highlight w:val="none"/>
        </w:rPr>
      </w:pPr>
      <w:bookmarkStart w:id="9" w:name="_Toc25013"/>
      <w:r>
        <w:rPr>
          <w:b/>
          <w:color w:val="auto"/>
          <w:sz w:val="36"/>
          <w:highlight w:val="none"/>
        </w:rPr>
        <w:t>第五章 合同文本</w:t>
      </w:r>
      <w:bookmarkEnd w:id="9"/>
    </w:p>
    <w:p w14:paraId="6B2B0649">
      <w:pPr>
        <w:pStyle w:val="2"/>
        <w:spacing w:line="240" w:lineRule="auto"/>
        <w:rPr>
          <w:rFonts w:hint="eastAsia" w:ascii="宋体" w:hAnsi="宋体" w:eastAsia="宋体" w:cs="宋体"/>
          <w:color w:val="auto"/>
          <w:sz w:val="20"/>
          <w:szCs w:val="20"/>
          <w:highlight w:val="none"/>
          <w:lang w:val="zh-CN"/>
        </w:rPr>
      </w:pPr>
    </w:p>
    <w:p w14:paraId="307C10FD">
      <w:pPr>
        <w:pStyle w:val="21"/>
        <w:jc w:val="center"/>
        <w:rPr>
          <w:rFonts w:hint="eastAsia" w:ascii="仿宋" w:hAnsi="仿宋" w:eastAsia="宋体" w:cs="仿宋"/>
          <w:color w:val="auto"/>
          <w:highlight w:val="none"/>
          <w:lang w:val="en-US" w:eastAsia="zh-CN"/>
        </w:rPr>
      </w:pPr>
      <w:r>
        <w:rPr>
          <w:b/>
          <w:color w:val="auto"/>
          <w:sz w:val="36"/>
          <w:highlight w:val="none"/>
        </w:rPr>
        <w:br w:type="page"/>
      </w:r>
      <w:r>
        <w:rPr>
          <w:rFonts w:hint="eastAsia" w:ascii="宋体" w:hAnsi="宋体" w:eastAsia="宋体" w:cs="宋体"/>
          <w:b/>
          <w:color w:val="auto"/>
          <w:sz w:val="36"/>
          <w:szCs w:val="36"/>
          <w:highlight w:val="none"/>
        </w:rPr>
        <w:t>买</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卖</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同</w:t>
      </w:r>
    </w:p>
    <w:p w14:paraId="6688333B">
      <w:pPr>
        <w:pStyle w:val="21"/>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合同编号</w:t>
      </w:r>
      <w:r>
        <w:rPr>
          <w:rFonts w:hint="eastAsia" w:ascii="仿宋" w:hAnsi="仿宋" w:eastAsia="仿宋" w:cs="仿宋"/>
          <w:color w:val="auto"/>
          <w:sz w:val="24"/>
          <w:highlight w:val="none"/>
          <w:lang w:eastAsia="zh-CN"/>
        </w:rPr>
        <w:t>：</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5FA2DE3A">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甲方（买方）：惠州市第一人民医院</w:t>
      </w:r>
    </w:p>
    <w:p w14:paraId="016272AD">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14:paraId="7436C319">
      <w:pPr>
        <w:pStyle w:val="21"/>
        <w:keepNext w:val="0"/>
        <w:keepLines w:val="0"/>
        <w:pageBreakBefore w:val="0"/>
        <w:widowControl/>
        <w:kinsoku/>
        <w:wordWrap/>
        <w:overflowPunct/>
        <w:topLinePunct w:val="0"/>
        <w:autoSpaceDE/>
        <w:autoSpaceDN/>
        <w:bidi w:val="0"/>
        <w:adjustRightInd/>
        <w:snapToGrid w:val="0"/>
        <w:spacing w:line="360" w:lineRule="auto"/>
        <w:ind w:left="0" w:firstLine="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通知书（文件编号：</w:t>
      </w:r>
      <w:r>
        <w:rPr>
          <w:rFonts w:hint="eastAsia" w:ascii="仿宋" w:hAnsi="仿宋" w:eastAsia="仿宋" w:cs="仿宋"/>
          <w:i w:val="0"/>
          <w:iCs w:val="0"/>
          <w:caps w:val="0"/>
          <w:color w:val="auto"/>
          <w:spacing w:val="0"/>
          <w:sz w:val="24"/>
          <w:szCs w:val="24"/>
          <w:highlight w:val="none"/>
          <w:shd w:val="clear" w:fill="FFFFFF"/>
        </w:rPr>
        <w:t>YGB-HW-20250055</w:t>
      </w:r>
      <w:r>
        <w:rPr>
          <w:rFonts w:hint="eastAsia" w:ascii="仿宋" w:hAnsi="仿宋" w:eastAsia="仿宋" w:cs="仿宋"/>
          <w:color w:val="auto"/>
          <w:sz w:val="24"/>
          <w:szCs w:val="24"/>
          <w:highlight w:val="none"/>
        </w:rPr>
        <w:t>）》，甲乙双方在平等、自愿、互利原则上，经双方协商一致，签订本合同。甲乙双方同意按以下条款和条件，由甲方购进乙方出售的以下产品。</w:t>
      </w:r>
    </w:p>
    <w:p w14:paraId="1F42590D">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第一条  产品名称、规格型号、数量、价款</w:t>
      </w:r>
    </w:p>
    <w:tbl>
      <w:tblPr>
        <w:tblStyle w:val="18"/>
        <w:tblW w:w="866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1182"/>
        <w:gridCol w:w="942"/>
        <w:gridCol w:w="1302"/>
        <w:gridCol w:w="576"/>
        <w:gridCol w:w="819"/>
        <w:gridCol w:w="1198"/>
        <w:gridCol w:w="1211"/>
        <w:gridCol w:w="740"/>
      </w:tblGrid>
      <w:tr w14:paraId="52EBC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69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BDF071">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18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EA07DCB">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货物名称</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注册证名称</w:t>
            </w:r>
            <w:r>
              <w:rPr>
                <w:rFonts w:hint="eastAsia" w:ascii="仿宋" w:hAnsi="仿宋" w:eastAsia="仿宋" w:cs="仿宋"/>
                <w:b w:val="0"/>
                <w:bCs w:val="0"/>
                <w:color w:val="auto"/>
                <w:sz w:val="24"/>
                <w:szCs w:val="24"/>
                <w:highlight w:val="none"/>
                <w:lang w:eastAsia="zh-CN"/>
              </w:rPr>
              <w:t>）</w:t>
            </w:r>
          </w:p>
        </w:tc>
        <w:tc>
          <w:tcPr>
            <w:tcW w:w="94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5135409">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规格型号</w:t>
            </w:r>
          </w:p>
        </w:tc>
        <w:tc>
          <w:tcPr>
            <w:tcW w:w="130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2A5B9C1E">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制造商及产地</w:t>
            </w:r>
          </w:p>
        </w:tc>
        <w:tc>
          <w:tcPr>
            <w:tcW w:w="57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14F3F70">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单位</w:t>
            </w:r>
          </w:p>
        </w:tc>
        <w:tc>
          <w:tcPr>
            <w:tcW w:w="81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294C5D1E">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数量</w:t>
            </w:r>
          </w:p>
        </w:tc>
        <w:tc>
          <w:tcPr>
            <w:tcW w:w="119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1B970B2E">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元</w:t>
            </w:r>
            <w:r>
              <w:rPr>
                <w:rFonts w:hint="eastAsia" w:ascii="仿宋" w:hAnsi="仿宋" w:eastAsia="仿宋" w:cs="仿宋"/>
                <w:b w:val="0"/>
                <w:bCs w:val="0"/>
                <w:color w:val="auto"/>
                <w:sz w:val="24"/>
                <w:szCs w:val="24"/>
                <w:highlight w:val="none"/>
                <w:lang w:eastAsia="zh-CN"/>
              </w:rPr>
              <w:t>）</w:t>
            </w:r>
          </w:p>
        </w:tc>
        <w:tc>
          <w:tcPr>
            <w:tcW w:w="121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C553935">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金额</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元</w:t>
            </w:r>
            <w:r>
              <w:rPr>
                <w:rFonts w:hint="eastAsia" w:ascii="仿宋" w:hAnsi="仿宋" w:eastAsia="仿宋" w:cs="仿宋"/>
                <w:b w:val="0"/>
                <w:bCs w:val="0"/>
                <w:color w:val="auto"/>
                <w:sz w:val="24"/>
                <w:szCs w:val="24"/>
                <w:highlight w:val="none"/>
                <w:lang w:eastAsia="zh-CN"/>
              </w:rPr>
              <w:t>）</w:t>
            </w:r>
          </w:p>
        </w:tc>
        <w:tc>
          <w:tcPr>
            <w:tcW w:w="74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8ED2D37">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14:paraId="0CA82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3053325">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8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A8ED2A">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p>
        </w:tc>
        <w:tc>
          <w:tcPr>
            <w:tcW w:w="9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81724FD">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lang w:val="en-US" w:eastAsia="zh-CN"/>
              </w:rPr>
            </w:pPr>
          </w:p>
        </w:tc>
        <w:tc>
          <w:tcPr>
            <w:tcW w:w="130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4C5D29D">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 </w:t>
            </w:r>
          </w:p>
        </w:tc>
        <w:tc>
          <w:tcPr>
            <w:tcW w:w="57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0823E5">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81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B31DFF0">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1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1AC4B6">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121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4160DEB">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740"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7C5693C">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p>
        </w:tc>
      </w:tr>
      <w:tr w14:paraId="71E8E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0B509A7">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1BEA48">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p>
        </w:tc>
        <w:tc>
          <w:tcPr>
            <w:tcW w:w="9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30049F2">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lang w:val="en-US" w:eastAsia="zh-CN"/>
              </w:rPr>
            </w:pPr>
          </w:p>
        </w:tc>
        <w:tc>
          <w:tcPr>
            <w:tcW w:w="130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CABDF6C">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57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A1DE180">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81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E9D830C">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1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A6EB0A2">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121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2A6495">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lang w:val="en-US" w:eastAsia="zh-CN"/>
              </w:rPr>
            </w:pPr>
          </w:p>
        </w:tc>
        <w:tc>
          <w:tcPr>
            <w:tcW w:w="740"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F32C65C">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p>
        </w:tc>
      </w:tr>
      <w:tr w14:paraId="6C0D0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D94CC66">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7970" w:type="dxa"/>
            <w:gridSpan w:val="8"/>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88E245B">
            <w:pPr>
              <w:pStyle w:val="21"/>
              <w:keepNext w:val="0"/>
              <w:keepLines w:val="0"/>
              <w:pageBreakBefore w:val="0"/>
              <w:widowControl/>
              <w:kinsoku/>
              <w:wordWrap/>
              <w:overflowPunct/>
              <w:topLinePunct w:val="0"/>
              <w:autoSpaceDE/>
              <w:autoSpaceDN/>
              <w:bidi w:val="0"/>
              <w:adjustRightInd/>
              <w:snapToGrid w:val="0"/>
              <w:spacing w:line="36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元整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合计：</w:t>
            </w:r>
            <w:r>
              <w:rPr>
                <w:rFonts w:hint="eastAsia" w:ascii="仿宋" w:hAnsi="仿宋" w:eastAsia="仿宋" w:cs="仿宋"/>
                <w:color w:val="auto"/>
                <w:sz w:val="24"/>
                <w:szCs w:val="24"/>
                <w:highlight w:val="none"/>
                <w:u w:val="single"/>
              </w:rPr>
              <w:t>￥元</w:t>
            </w:r>
          </w:p>
        </w:tc>
      </w:tr>
    </w:tbl>
    <w:p w14:paraId="61FEF33A">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以上价款为乙方产品</w:t>
      </w:r>
      <w:r>
        <w:rPr>
          <w:rFonts w:hint="eastAsia" w:ascii="仿宋" w:hAnsi="仿宋" w:eastAsia="仿宋" w:cs="仿宋"/>
          <w:color w:val="auto"/>
          <w:sz w:val="24"/>
          <w:szCs w:val="24"/>
          <w:highlight w:val="none"/>
          <w:lang w:val="en-US" w:eastAsia="zh-CN"/>
        </w:rPr>
        <w:t>送</w:t>
      </w:r>
      <w:r>
        <w:rPr>
          <w:rFonts w:hint="eastAsia" w:ascii="仿宋" w:hAnsi="仿宋" w:eastAsia="仿宋" w:cs="仿宋"/>
          <w:color w:val="auto"/>
          <w:sz w:val="24"/>
          <w:szCs w:val="24"/>
          <w:highlight w:val="none"/>
        </w:rPr>
        <w:t>达惠州市第一人民医院指定院区的价格，包含但不限于运送到指定地点的货物、包装费、仓储费、搬运费、运输费、保险费、装卸费、安装调试费、培训费、质保期服务费、商检费、验收、人力成本、税费等交付使用的所有费用。该价款不因原料、材料、劳务、能源等市场价格的变动而变动。</w:t>
      </w:r>
    </w:p>
    <w:p w14:paraId="2BE171D6">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第二条  权利保证</w:t>
      </w:r>
    </w:p>
    <w:p w14:paraId="090A03BA">
      <w:pPr>
        <w:pStyle w:val="21"/>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提供给甲方的产品或产品任何部分非他人所有或与他人共有，未设有抵押权、租赁权，未侵犯他人的专利权、版权、商标权等知识产权，没有任何权利瑕疵。一旦因乙方出卖的产品因权利瑕疵等情况出现侵权，乙方应承担全部责任，包括甲方受到的损失以及维护自身权益而产生的支出（</w:t>
      </w:r>
      <w:r>
        <w:rPr>
          <w:rFonts w:hint="eastAsia" w:ascii="仿宋" w:hAnsi="仿宋" w:eastAsia="仿宋" w:cs="仿宋"/>
          <w:color w:val="auto"/>
          <w:sz w:val="24"/>
          <w:szCs w:val="24"/>
          <w:highlight w:val="none"/>
          <w:lang w:val="en-US" w:eastAsia="zh-CN"/>
        </w:rPr>
        <w:t>包括但不限于</w:t>
      </w:r>
      <w:r>
        <w:rPr>
          <w:rFonts w:hint="eastAsia" w:ascii="仿宋" w:hAnsi="仿宋" w:eastAsia="仿宋" w:cs="仿宋"/>
          <w:color w:val="auto"/>
          <w:sz w:val="24"/>
          <w:szCs w:val="24"/>
          <w:highlight w:val="none"/>
        </w:rPr>
        <w:t>：律师费、诉讼费等）。货物为原厂商未启封</w:t>
      </w:r>
      <w:r>
        <w:rPr>
          <w:rFonts w:hint="eastAsia" w:ascii="仿宋" w:hAnsi="仿宋" w:eastAsia="仿宋" w:cs="仿宋"/>
          <w:color w:val="auto"/>
          <w:sz w:val="24"/>
          <w:szCs w:val="24"/>
          <w:highlight w:val="none"/>
          <w:lang w:val="en-US" w:eastAsia="zh-CN"/>
        </w:rPr>
        <w:t>完好</w:t>
      </w:r>
      <w:r>
        <w:rPr>
          <w:rFonts w:hint="eastAsia" w:ascii="仿宋" w:hAnsi="仿宋" w:eastAsia="仿宋" w:cs="仿宋"/>
          <w:color w:val="auto"/>
          <w:sz w:val="24"/>
          <w:szCs w:val="24"/>
          <w:highlight w:val="none"/>
        </w:rPr>
        <w:t>全新包装</w:t>
      </w:r>
      <w:r>
        <w:rPr>
          <w:rFonts w:hint="eastAsia" w:ascii="仿宋" w:hAnsi="仿宋" w:eastAsia="仿宋" w:cs="仿宋"/>
          <w:color w:val="auto"/>
          <w:sz w:val="24"/>
          <w:szCs w:val="24"/>
          <w:highlight w:val="none"/>
          <w:lang w:val="en-US" w:eastAsia="zh-CN"/>
        </w:rPr>
        <w:t>非运损品</w:t>
      </w:r>
      <w:r>
        <w:rPr>
          <w:rFonts w:hint="eastAsia" w:ascii="仿宋" w:hAnsi="仿宋" w:eastAsia="仿宋" w:cs="仿宋"/>
          <w:color w:val="auto"/>
          <w:sz w:val="24"/>
          <w:szCs w:val="24"/>
          <w:highlight w:val="none"/>
        </w:rPr>
        <w:t>，序列号、包装箱号与出厂批号一致，并可追索查阅。</w:t>
      </w:r>
    </w:p>
    <w:p w14:paraId="460B67F4">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产品质量</w:t>
      </w:r>
    </w:p>
    <w:p w14:paraId="62BFB14D">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（一）乙方所提供的产品质量应符合国家、行业等有关标准；产品所有技术性能规格及参数，应符合招标文件和乙方投标文件所要求的技术标准及生产厂商公开的宣传资料和生产厂商网站宣传内容的标准要求。</w:t>
      </w:r>
    </w:p>
    <w:p w14:paraId="178AF566">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（二）乙方应保证提供的产品是全新未使用过的原厂合格正品（包括零部件）</w:t>
      </w:r>
      <w:r>
        <w:rPr>
          <w:rFonts w:hint="eastAsia" w:ascii="仿宋" w:hAnsi="仿宋" w:eastAsia="仿宋" w:cs="仿宋"/>
          <w:color w:val="auto"/>
          <w:sz w:val="24"/>
          <w:szCs w:val="24"/>
          <w:highlight w:val="none"/>
          <w:lang w:val="en-US" w:eastAsia="zh-CN"/>
        </w:rPr>
        <w:t>且非运损件</w:t>
      </w:r>
      <w:r>
        <w:rPr>
          <w:rFonts w:hint="eastAsia" w:ascii="仿宋" w:hAnsi="仿宋" w:eastAsia="仿宋" w:cs="仿宋"/>
          <w:color w:val="auto"/>
          <w:sz w:val="24"/>
          <w:szCs w:val="24"/>
          <w:highlight w:val="none"/>
        </w:rPr>
        <w:t>，完全符合合同规定的质量、规格型号和性能的要求。</w:t>
      </w:r>
    </w:p>
    <w:p w14:paraId="067AF26C">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color w:val="auto"/>
          <w:sz w:val="24"/>
          <w:szCs w:val="24"/>
          <w:highlight w:val="none"/>
        </w:rPr>
        <w:t>第四条  交付和验收</w:t>
      </w:r>
    </w:p>
    <w:p w14:paraId="4C5EDDB1">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（一）交货时间和地点：自合同签订</w:t>
      </w:r>
      <w:r>
        <w:rPr>
          <w:rFonts w:hint="eastAsia" w:ascii="仿宋" w:hAnsi="仿宋" w:eastAsia="仿宋" w:cs="仿宋"/>
          <w:color w:val="auto"/>
          <w:sz w:val="24"/>
          <w:szCs w:val="24"/>
          <w:highlight w:val="none"/>
          <w:shd w:val="clear" w:color="auto" w:fill="auto"/>
          <w:lang w:val="en-US" w:eastAsia="zh-CN"/>
        </w:rPr>
        <w:t>之</w:t>
      </w:r>
      <w:r>
        <w:rPr>
          <w:rFonts w:hint="eastAsia" w:ascii="仿宋" w:hAnsi="仿宋" w:eastAsia="仿宋" w:cs="仿宋"/>
          <w:color w:val="auto"/>
          <w:sz w:val="24"/>
          <w:szCs w:val="24"/>
          <w:highlight w:val="none"/>
          <w:shd w:val="clear" w:color="auto" w:fill="auto"/>
        </w:rPr>
        <w:t>日起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天</w:t>
      </w:r>
      <w:r>
        <w:rPr>
          <w:rFonts w:hint="eastAsia" w:ascii="仿宋" w:hAnsi="仿宋" w:eastAsia="仿宋" w:cs="仿宋"/>
          <w:color w:val="auto"/>
          <w:sz w:val="24"/>
          <w:szCs w:val="24"/>
          <w:highlight w:val="none"/>
          <w:shd w:val="clear" w:color="auto" w:fill="auto"/>
        </w:rPr>
        <w:t>内；如甲方有特殊需求，甲乙双方可以协商交货时间，具体交货时间，由甲方在合同签订后另行以书面形式通知乙方交货。乙方负责将产品运送至甲方指定的地方，产品需要安装调试的应</w:t>
      </w:r>
      <w:r>
        <w:rPr>
          <w:rFonts w:hint="eastAsia" w:ascii="仿宋" w:hAnsi="仿宋" w:eastAsia="仿宋" w:cs="仿宋"/>
          <w:color w:val="auto"/>
          <w:sz w:val="24"/>
          <w:szCs w:val="24"/>
          <w:highlight w:val="none"/>
        </w:rPr>
        <w:t>及时安排人员安装调试，并承担由此产生的全部费用（安装调试费、安装调试所需要的设备、构件等）。甲方收货前的产品毁损灭失的风险由乙方承担，收货时间点以甲方签署收货单为准。</w:t>
      </w:r>
    </w:p>
    <w:p w14:paraId="7442B7EB">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（二）设备到达甲方指定地点前，乙方提供安装前期准备书面通知，并协助甲方做好安装前准备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若因乙方未提前通知导致甲方未如期接收货物的，不视为甲方违约，乙方应承担由此造成的一切损失</w:t>
      </w:r>
      <w:r>
        <w:rPr>
          <w:rFonts w:hint="eastAsia" w:ascii="仿宋" w:hAnsi="仿宋" w:eastAsia="仿宋" w:cs="仿宋"/>
          <w:color w:val="auto"/>
          <w:sz w:val="24"/>
          <w:szCs w:val="24"/>
          <w:highlight w:val="none"/>
        </w:rPr>
        <w:t>。交货时乙方应提供整套完整的中文技术文件，包括产品合格证、使用说明书、简明操作流程卡、维修保养手册等。到货后由乙方的技术人员到现场免费进行安装、调试。安装、调试后应达到承诺的技术指标。安装调试所产生的全部费用由乙方承担。</w:t>
      </w:r>
    </w:p>
    <w:p w14:paraId="23B427F1">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（三）设备出厂时间要求：交货设备须为最新出厂的设备，设备到货日期距生产日期≤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sz w:val="24"/>
          <w:szCs w:val="24"/>
          <w:highlight w:val="none"/>
        </w:rPr>
        <w:t>个月。</w:t>
      </w:r>
    </w:p>
    <w:p w14:paraId="0DF06C6E">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（四）信息接口：设备如需与甲方信息系统（如：PACS系统等）连接，信息系统接口等费用由乙方承担。</w:t>
      </w:r>
    </w:p>
    <w:p w14:paraId="2993E1AF">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（五）验收：</w:t>
      </w:r>
    </w:p>
    <w:p w14:paraId="5B8111DE">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1.验收时间：乙方按照甲方的要求负责将设备在甲方指定地方安装、调试、培训至正常使用后，由乙方提出书面验收申请，甲方应于收到乙方提出验收申请后壹个月内组织验收。</w:t>
      </w:r>
    </w:p>
    <w:p w14:paraId="3BE7EE4E">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验收合格后应当出具验收报告，需要其他行政管理机构验收的由验收机构出具验收报告。产品验收不合格的，甲方有权拒绝受领，有权要求退货、换货，并由乙方将产品运回，由此产生的实际费用（包括但不限于运费）由乙方承担，三次验收不合格的甲方有权</w:t>
      </w:r>
      <w:r>
        <w:rPr>
          <w:rFonts w:hint="eastAsia" w:ascii="仿宋" w:hAnsi="仿宋" w:eastAsia="仿宋" w:cs="仿宋"/>
          <w:color w:val="auto"/>
          <w:sz w:val="24"/>
          <w:szCs w:val="24"/>
          <w:highlight w:val="none"/>
          <w:lang w:val="en-US" w:eastAsia="zh-CN"/>
        </w:rPr>
        <w:t>单方</w:t>
      </w:r>
      <w:r>
        <w:rPr>
          <w:rFonts w:hint="eastAsia" w:ascii="仿宋" w:hAnsi="仿宋" w:eastAsia="仿宋" w:cs="仿宋"/>
          <w:color w:val="auto"/>
          <w:sz w:val="24"/>
          <w:szCs w:val="24"/>
          <w:highlight w:val="none"/>
        </w:rPr>
        <w:t>解除合同，并要求乙方承担甲方在此期间因设备无法使用所遭受的损失及其他相关的损失。乙方拒不处理不合格产品的，由此造成的全部损失及甲方为维护正当权益所支出的费用（包括但不限于律师费、诉讼费等），由乙方承担甲方有权追索。如甲方在乙方提出验收申请后的壹个月内未组织验收，又未向乙方提出数量、质量异议的，视为乙方交付的产品符合本合同约定。</w:t>
      </w:r>
    </w:p>
    <w:p w14:paraId="6AB4570F">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3.验收要求：</w:t>
      </w:r>
    </w:p>
    <w:p w14:paraId="04C518A1">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单证齐全：应有产品合格证、使用说明、技术手册、保修证明（厂家盖章的保修文件等）和其它应具有的单证。</w:t>
      </w:r>
    </w:p>
    <w:p w14:paraId="53CA9F04">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质量符合国家、行业等有关标准，符合招标文件、投标文件及生产厂商公开的宣传资料和生产厂商官方网站宣传内容的标准的要求。只有货物完全符合上述标准、各部分零部件质量合格、安装调试后按要求连续正常运行10天后，才视为货物质量合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双方应当签订验收报告</w:t>
      </w:r>
      <w:r>
        <w:rPr>
          <w:rFonts w:hint="eastAsia" w:ascii="仿宋" w:hAnsi="仿宋" w:eastAsia="仿宋" w:cs="仿宋"/>
          <w:color w:val="auto"/>
          <w:sz w:val="24"/>
          <w:szCs w:val="24"/>
          <w:highlight w:val="none"/>
        </w:rPr>
        <w:t>。货物经甲方检验验收合格，并不排斥乙方应当承担的质量保修义务。</w:t>
      </w:r>
    </w:p>
    <w:p w14:paraId="5AE2A74D">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仪器设备运抵甲方安装现场后，甲方将与乙方共同开箱验收，如乙方届时不指派人员参与，则验收结果应以甲方的验收报告为最终验收结果。验收时发现短缺、破损，甲方有权要求乙方负责更换。</w:t>
      </w:r>
    </w:p>
    <w:p w14:paraId="367F47CF">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由甲方、乙方及相关人员依据国家有关标准、招标文件供货要求事项、投标文件、合同及有关附件要求进行</w:t>
      </w:r>
      <w:r>
        <w:rPr>
          <w:rFonts w:hint="eastAsia" w:ascii="仿宋" w:hAnsi="仿宋" w:eastAsia="仿宋" w:cs="仿宋"/>
          <w:color w:val="auto"/>
          <w:sz w:val="24"/>
          <w:szCs w:val="24"/>
          <w:highlight w:val="none"/>
          <w:lang w:val="en-US" w:eastAsia="zh-CN"/>
        </w:rPr>
        <w:t>验收</w:t>
      </w:r>
      <w:r>
        <w:rPr>
          <w:rFonts w:hint="eastAsia" w:ascii="仿宋" w:hAnsi="仿宋" w:eastAsia="仿宋" w:cs="仿宋"/>
          <w:color w:val="auto"/>
          <w:sz w:val="24"/>
          <w:szCs w:val="24"/>
          <w:highlight w:val="none"/>
        </w:rPr>
        <w:t>，验收完毕由甲方代表及乙方代表在验收报告上签字。</w:t>
      </w:r>
    </w:p>
    <w:p w14:paraId="47EE4299">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验收标准以乙方的投标文件中所列的指标为准（该指标应不低于招标文件所要求的指标）。验收时如发现乙方在投标时存在虚假指标响应情况，甲方将取消合同并依法追究乙方的责任，乙方必须承担由此给甲方带来的一切经济损失及为维护权益所支出的费用包括但不限于诉讼费、律师费。</w:t>
      </w:r>
    </w:p>
    <w:p w14:paraId="3F7C3E5D">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计量校准：按照国家、省市相关规范及行业相关标准要求，需进行计量校准（包括强制检定器具</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rPr>
        <w:t>非强制检定器具，检定依据《中华人民共和国计量法》及其实施细则等法律法规执行）的设备及附属设施，需由第三方专业机构进行计量校准及相关检测，检测合格后方可验收。</w:t>
      </w:r>
    </w:p>
    <w:p w14:paraId="057A65D5">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资料文书：供货时提供整套完整的中文技术文件，包括产品合格证、使用说明书、简明操作流程卡、维修保养手册等。</w:t>
      </w:r>
    </w:p>
    <w:p w14:paraId="2556C53D">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第五条  技术培训</w:t>
      </w:r>
    </w:p>
    <w:p w14:paraId="3E8FABFC">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乙方在</w:t>
      </w:r>
      <w:r>
        <w:rPr>
          <w:rFonts w:hint="eastAsia" w:ascii="仿宋" w:hAnsi="仿宋" w:eastAsia="仿宋" w:cs="仿宋"/>
          <w:color w:val="auto"/>
          <w:sz w:val="24"/>
          <w:szCs w:val="24"/>
          <w:highlight w:val="none"/>
        </w:rPr>
        <w:t>设备安装时提供操作培训、临床应用培训、清洁消毒培训及维修保养培训等设备使用及日常管理的相关培训，在后续使用中能根据甲方需要提供相关补充培训，确保设备使用维护良好；</w:t>
      </w:r>
    </w:p>
    <w:p w14:paraId="3D29197B">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（二）维修维护培训：乙方负责对甲方的工程技术人员进行设备维修、保养、巡检、质控等设备后续运维相关的培训，相关费用由乙方承担</w:t>
      </w:r>
      <w:r>
        <w:rPr>
          <w:rFonts w:hint="eastAsia" w:ascii="仿宋" w:hAnsi="仿宋" w:eastAsia="仿宋" w:cs="仿宋"/>
          <w:color w:val="auto"/>
          <w:sz w:val="24"/>
          <w:szCs w:val="24"/>
          <w:highlight w:val="none"/>
          <w:lang w:eastAsia="zh-CN"/>
        </w:rPr>
        <w:t>。</w:t>
      </w:r>
    </w:p>
    <w:p w14:paraId="5986BAB4">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第六条  售后服务</w:t>
      </w:r>
    </w:p>
    <w:p w14:paraId="7AFE3C9E">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修服务：要求产品（设备）有良好的售后维修保障，保修期（质保期）内硬软件包换，免费保修。产品验收合格后，在产品保修期（质保期）内，凡属产品本身引起的故障，乙方负责免费保修，所有费用由乙方承担。本合同产品保修期（质保期）为原厂设备整机保修</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rPr>
        <w:t>（提供设备原厂盖章的保修函，否则无法办理验收）；从产品验收合格之日起计算，在质保期内，一切原因引起的故障，乙方负责保修，如维修无法解决的，应更换新件，维修</w:t>
      </w:r>
      <w:r>
        <w:rPr>
          <w:rFonts w:hint="eastAsia" w:ascii="仿宋" w:hAnsi="仿宋" w:eastAsia="仿宋" w:cs="仿宋"/>
          <w:color w:val="auto"/>
          <w:sz w:val="24"/>
          <w:szCs w:val="24"/>
          <w:highlight w:val="none"/>
          <w:lang w:val="en-US" w:eastAsia="zh-CN"/>
        </w:rPr>
        <w:t>及更换</w:t>
      </w:r>
      <w:r>
        <w:rPr>
          <w:rFonts w:hint="eastAsia" w:ascii="仿宋" w:hAnsi="仿宋" w:eastAsia="仿宋" w:cs="仿宋"/>
          <w:color w:val="auto"/>
          <w:sz w:val="24"/>
          <w:szCs w:val="24"/>
          <w:highlight w:val="none"/>
        </w:rPr>
        <w:t>相关的所有费用由乙方承担。</w:t>
      </w:r>
    </w:p>
    <w:p w14:paraId="349A73A1">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（二）若设备发生故障、设备故障报修的，乙方维修人员在接到甲方报修电话后应立即响应，通过电话方式指导排除问题，响应时间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分钟</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rPr>
        <w:t>。如电话不能解决问题，维修工程师需在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小时</w:t>
      </w:r>
      <w:r>
        <w:rPr>
          <w:rFonts w:hint="eastAsia" w:ascii="仿宋" w:hAnsi="仿宋" w:eastAsia="仿宋" w:cs="仿宋"/>
          <w:color w:val="auto"/>
          <w:sz w:val="24"/>
          <w:szCs w:val="24"/>
          <w:highlight w:val="none"/>
        </w:rPr>
        <w:t>内到达现场提供维修，并排除故障；如遇重大技术问题需及时组织各相关技术人员进行讨论，确定方案，并以最快的速度解决甲方的问题；维修配件能够长期供应，厂家保证在设备停产后备件供应：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需另行购买零件材料的（材料应与原材料一致，不一致的应经过甲方批准），乙方必须在三天之内解决，且购买零件材料的费用由乙方承担；需要拆除重装的，乙方必须在一周之内解决。若乙方未按照合同约定履行保修义务或购买原材料的，甲方可以聘请第三方机构维修或自行购买原材料，产生的维修费用或自行购买原材料购买费用由乙方承担。</w:t>
      </w:r>
    </w:p>
    <w:p w14:paraId="32037CA5">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（三）保修期内由具备设备原厂授权资质的技术人员上门提供设备巡检、保养、质控服务，并提供完整的服务报告，频率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次/年</w:t>
      </w:r>
      <w:r>
        <w:rPr>
          <w:rFonts w:hint="eastAsia" w:ascii="仿宋" w:hAnsi="仿宋" w:eastAsia="仿宋" w:cs="仿宋"/>
          <w:color w:val="auto"/>
          <w:sz w:val="24"/>
          <w:szCs w:val="24"/>
          <w:highlight w:val="none"/>
        </w:rPr>
        <w:t xml:space="preserve">，除耗材及易损件费用外，免收人工费、差旅费、配件费等其他费用。同时，须按照设备维护保养手册及相关规范要求，对设备执行预防性维修及维护保养，频率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次/年</w:t>
      </w:r>
      <w:r>
        <w:rPr>
          <w:rFonts w:hint="eastAsia" w:ascii="仿宋" w:hAnsi="仿宋" w:eastAsia="仿宋" w:cs="仿宋"/>
          <w:color w:val="auto"/>
          <w:sz w:val="24"/>
          <w:szCs w:val="24"/>
          <w:highlight w:val="none"/>
        </w:rPr>
        <w:t>；维护保养内容包括但不限于相关保养套件更换、性能检测等，完成后出具书面报告，所更换的保养套件、维护相关材料等费用由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w:t>
      </w:r>
    </w:p>
    <w:p w14:paraId="34235433">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（四）软件更新升级：设备保修期内根据厂家发布的最新版本软件随时更新升级，相关费用由乙方承担。</w:t>
      </w:r>
    </w:p>
    <w:p w14:paraId="2ED23F60">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（五）计量校准：按照国家、省市相关规范及行业相关标准要求，需进行计量校准（包括强制检定器具</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rPr>
        <w:t>非强制检定器具，检定依据《中华人民共和国计量法》及其实施细则等法律法规执行）的设备及附属设施，需由第三方专业机构进行计量校准及相关检测，相关检测费用由乙方承担。</w:t>
      </w:r>
    </w:p>
    <w:p w14:paraId="6B92B88F">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第七条  付款期限和方式</w:t>
      </w:r>
    </w:p>
    <w:p w14:paraId="19D83927">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（一）合同签订后，全部货物到现场完成安装、调试后安排验收，经验收合格且乙方向甲方开具合法有效的税务发票后</w:t>
      </w:r>
      <w:r>
        <w:rPr>
          <w:rFonts w:hint="eastAsia" w:ascii="仿宋" w:hAnsi="仿宋" w:eastAsia="仿宋" w:cs="仿宋"/>
          <w:color w:val="auto"/>
          <w:sz w:val="24"/>
          <w:szCs w:val="24"/>
          <w:highlight w:val="none"/>
          <w:u w:val="single"/>
          <w:lang w:val="en-US" w:eastAsia="zh-CN"/>
        </w:rPr>
        <w:t xml:space="preserve"> 3个月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甲方向乙方支付合同总价的100%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即人民币大写： </w:t>
      </w:r>
      <w:r>
        <w:rPr>
          <w:rFonts w:hint="eastAsia" w:ascii="仿宋" w:hAnsi="仿宋" w:eastAsia="仿宋" w:cs="仿宋"/>
          <w:color w:val="auto"/>
          <w:sz w:val="24"/>
          <w:szCs w:val="24"/>
          <w:highlight w:val="none"/>
          <w:u w:val="single"/>
          <w:lang w:val="en-US" w:eastAsia="zh-CN"/>
        </w:rPr>
        <w:t xml:space="preserve">        元整</w:t>
      </w:r>
      <w:r>
        <w:rPr>
          <w:rFonts w:hint="eastAsia" w:ascii="仿宋" w:hAnsi="仿宋" w:eastAsia="仿宋" w:cs="仿宋"/>
          <w:color w:val="auto"/>
          <w:sz w:val="24"/>
          <w:szCs w:val="24"/>
          <w:highlight w:val="none"/>
          <w:lang w:val="en-US" w:eastAsia="zh-CN"/>
        </w:rPr>
        <w:t>，人民币小写：</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支付方式采用银行转账支付，甲方不承担因财政拨付延迟、财务审核等原因的付款延迟的责任。</w:t>
      </w:r>
    </w:p>
    <w:p w14:paraId="707406F6">
      <w:pPr>
        <w:pStyle w:val="21"/>
        <w:keepNext w:val="0"/>
        <w:keepLines w:val="0"/>
        <w:pageBreakBefore w:val="0"/>
        <w:widowControl/>
        <w:kinsoku/>
        <w:wordWrap/>
        <w:overflowPunct/>
        <w:topLinePunct w:val="0"/>
        <w:autoSpaceDE/>
        <w:autoSpaceDN/>
        <w:bidi w:val="0"/>
        <w:adjustRightInd/>
        <w:snapToGrid w:val="0"/>
        <w:spacing w:line="360" w:lineRule="auto"/>
        <w:ind w:lef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以上付款时间指以乙方提供合法合规发票为前提，如因乙方发票未按期提供或发票不合规等原因，甲方有权延期付款，由乙方承担由此造成的一切损失；甲方按照合同约定账户进行付款，因乙方账户原因导致乙方无法及时收款的，甲方不承担责任。</w:t>
      </w:r>
    </w:p>
    <w:p w14:paraId="4D94B604">
      <w:pPr>
        <w:pStyle w:val="21"/>
        <w:keepNext w:val="0"/>
        <w:keepLines w:val="0"/>
        <w:pageBreakBefore w:val="0"/>
        <w:widowControl/>
        <w:kinsoku/>
        <w:wordWrap/>
        <w:overflowPunct/>
        <w:topLinePunct w:val="0"/>
        <w:autoSpaceDE/>
        <w:autoSpaceDN/>
        <w:bidi w:val="0"/>
        <w:adjustRightInd/>
        <w:snapToGrid w:val="0"/>
        <w:spacing w:line="360" w:lineRule="auto"/>
        <w:ind w:left="0"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乙方开户行银行账号：</w:t>
      </w:r>
    </w:p>
    <w:p w14:paraId="41083103">
      <w:pPr>
        <w:pStyle w:val="21"/>
        <w:keepNext w:val="0"/>
        <w:keepLines w:val="0"/>
        <w:pageBreakBefore w:val="0"/>
        <w:widowControl/>
        <w:kinsoku/>
        <w:wordWrap/>
        <w:overflowPunct/>
        <w:topLinePunct w:val="0"/>
        <w:autoSpaceDE/>
        <w:autoSpaceDN/>
        <w:bidi w:val="0"/>
        <w:adjustRightInd/>
        <w:snapToGrid w:val="0"/>
        <w:spacing w:line="360" w:lineRule="auto"/>
        <w:ind w:left="0"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p w14:paraId="1DAD1E54">
      <w:pPr>
        <w:pStyle w:val="21"/>
        <w:keepNext w:val="0"/>
        <w:keepLines w:val="0"/>
        <w:pageBreakBefore w:val="0"/>
        <w:widowControl/>
        <w:kinsoku/>
        <w:wordWrap/>
        <w:overflowPunct/>
        <w:topLinePunct w:val="0"/>
        <w:autoSpaceDE/>
        <w:autoSpaceDN/>
        <w:bidi w:val="0"/>
        <w:adjustRightInd/>
        <w:snapToGrid w:val="0"/>
        <w:spacing w:line="360" w:lineRule="auto"/>
        <w:ind w:left="0"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开户行：</w:t>
      </w:r>
    </w:p>
    <w:p w14:paraId="11161034">
      <w:pPr>
        <w:pStyle w:val="21"/>
        <w:keepNext w:val="0"/>
        <w:keepLines w:val="0"/>
        <w:pageBreakBefore w:val="0"/>
        <w:widowControl/>
        <w:kinsoku/>
        <w:wordWrap/>
        <w:overflowPunct/>
        <w:topLinePunct w:val="0"/>
        <w:autoSpaceDE/>
        <w:autoSpaceDN/>
        <w:bidi w:val="0"/>
        <w:adjustRightInd/>
        <w:snapToGrid w:val="0"/>
        <w:spacing w:line="360" w:lineRule="auto"/>
        <w:ind w:left="0"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乙方账号：</w:t>
      </w:r>
    </w:p>
    <w:p w14:paraId="7A2AB792">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第八条  违约责任</w:t>
      </w:r>
    </w:p>
    <w:p w14:paraId="347B07B5">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的违约</w:t>
      </w:r>
      <w:r>
        <w:rPr>
          <w:rFonts w:hint="eastAsia" w:ascii="仿宋" w:hAnsi="仿宋" w:eastAsia="仿宋" w:cs="仿宋"/>
          <w:color w:val="auto"/>
          <w:kern w:val="0"/>
          <w:sz w:val="24"/>
          <w:szCs w:val="24"/>
          <w:highlight w:val="none"/>
          <w:lang w:val="en-US" w:eastAsia="zh-CN" w:bidi="ar"/>
        </w:rPr>
        <w:t>责任</w:t>
      </w:r>
    </w:p>
    <w:p w14:paraId="79362515">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1.乙方逾期交货（包括零部件）的，按总货款计算，向甲方偿付每日万分之五的违约金，并承担甲方因此所受的损失费用；乙方逾期交货超过</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rPr>
        <w:t>天，乙方经甲方书面通知后仍未交货，视为乙方不能交货；乙方不能交货的，甲方有权拒付乙方剩余货款，乙方应向甲方偿付相当于总货款的</w:t>
      </w:r>
      <w:r>
        <w:rPr>
          <w:rFonts w:hint="eastAsia" w:ascii="仿宋" w:hAnsi="仿宋" w:eastAsia="仿宋" w:cs="仿宋"/>
          <w:color w:val="auto"/>
          <w:sz w:val="24"/>
          <w:szCs w:val="24"/>
          <w:highlight w:val="none"/>
          <w:u w:val="single"/>
        </w:rPr>
        <w:t xml:space="preserve"> 百分之二十</w:t>
      </w:r>
      <w:r>
        <w:rPr>
          <w:rFonts w:hint="eastAsia" w:ascii="仿宋" w:hAnsi="仿宋" w:eastAsia="仿宋" w:cs="仿宋"/>
          <w:color w:val="auto"/>
          <w:sz w:val="24"/>
          <w:szCs w:val="24"/>
          <w:highlight w:val="none"/>
        </w:rPr>
        <w:t>的违约金，且甲方有权</w:t>
      </w:r>
      <w:r>
        <w:rPr>
          <w:rFonts w:hint="eastAsia" w:ascii="仿宋" w:hAnsi="仿宋" w:eastAsia="仿宋" w:cs="仿宋"/>
          <w:color w:val="auto"/>
          <w:sz w:val="24"/>
          <w:szCs w:val="24"/>
          <w:highlight w:val="none"/>
          <w:lang w:val="en-US" w:eastAsia="zh-CN"/>
        </w:rPr>
        <w:t>单方</w:t>
      </w:r>
      <w:r>
        <w:rPr>
          <w:rFonts w:hint="eastAsia" w:ascii="仿宋" w:hAnsi="仿宋" w:eastAsia="仿宋" w:cs="仿宋"/>
          <w:color w:val="auto"/>
          <w:sz w:val="24"/>
          <w:szCs w:val="24"/>
          <w:highlight w:val="none"/>
        </w:rPr>
        <w:t>解除合同，乙方还应当退回甲方已经支付的所有款项。乙方因特殊原因无法按时交货的，经甲方同意后方可延迟送货，并与甲方确定新的交货期，免除此条违约责任。</w:t>
      </w:r>
    </w:p>
    <w:p w14:paraId="04849870">
      <w:pPr>
        <w:pStyle w:val="21"/>
        <w:keepNext w:val="0"/>
        <w:keepLines w:val="0"/>
        <w:pageBreakBefore w:val="0"/>
        <w:widowControl/>
        <w:kinsoku/>
        <w:wordWrap/>
        <w:overflowPunct/>
        <w:topLinePunct w:val="0"/>
        <w:autoSpaceDE/>
        <w:autoSpaceDN/>
        <w:bidi w:val="0"/>
        <w:adjustRightInd/>
        <w:snapToGrid w:val="0"/>
        <w:spacing w:line="360" w:lineRule="auto"/>
        <w:ind w:left="0" w:firstLine="463"/>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乙方所交产品（包括零部件）品种、数量、规格、型号、质量、技术参数及配置不符合国家法律法规、招标文件、投标文件及合同规定的，甲方有权拒绝收货，由乙方负责包换或退货，并承担由此而支付的实际费用。换货的再次交货时间超过合同交货时间的视为逾期交货，退货的视为不能交货，则由乙方承担逾期交货、不能交货的违约责任。</w:t>
      </w:r>
    </w:p>
    <w:p w14:paraId="088BCC3C">
      <w:pPr>
        <w:pStyle w:val="21"/>
        <w:keepNext w:val="0"/>
        <w:keepLines w:val="0"/>
        <w:pageBreakBefore w:val="0"/>
        <w:widowControl/>
        <w:kinsoku/>
        <w:wordWrap/>
        <w:overflowPunct/>
        <w:topLinePunct w:val="0"/>
        <w:autoSpaceDE/>
        <w:autoSpaceDN/>
        <w:bidi w:val="0"/>
        <w:adjustRightInd/>
        <w:snapToGrid w:val="0"/>
        <w:spacing w:line="360" w:lineRule="auto"/>
        <w:ind w:left="0" w:firstLine="463"/>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3.产品验收不合格导致逾期交货（包括零部件）的，乙方应承担逾期交货的违约责任；验收不合格的次数达到</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次以上的，乙方应承担不能交货的违约责任，向甲方偿付相当于总货款</w:t>
      </w:r>
      <w:r>
        <w:rPr>
          <w:rFonts w:hint="eastAsia" w:ascii="仿宋" w:hAnsi="仿宋" w:eastAsia="仿宋" w:cs="仿宋"/>
          <w:color w:val="auto"/>
          <w:sz w:val="24"/>
          <w:szCs w:val="24"/>
          <w:highlight w:val="none"/>
          <w:u w:val="single"/>
        </w:rPr>
        <w:t>百分之二十</w:t>
      </w:r>
      <w:r>
        <w:rPr>
          <w:rFonts w:hint="eastAsia" w:ascii="仿宋" w:hAnsi="仿宋" w:eastAsia="仿宋" w:cs="仿宋"/>
          <w:color w:val="auto"/>
          <w:sz w:val="24"/>
          <w:szCs w:val="24"/>
          <w:highlight w:val="none"/>
        </w:rPr>
        <w:t>的违约金及退回甲方已经支付的所有款项，且甲方有权</w:t>
      </w:r>
      <w:r>
        <w:rPr>
          <w:rFonts w:hint="eastAsia" w:ascii="仿宋" w:hAnsi="仿宋" w:eastAsia="仿宋" w:cs="仿宋"/>
          <w:color w:val="auto"/>
          <w:sz w:val="24"/>
          <w:szCs w:val="24"/>
          <w:highlight w:val="none"/>
          <w:lang w:val="en-US" w:eastAsia="zh-CN"/>
        </w:rPr>
        <w:t>单方</w:t>
      </w:r>
      <w:r>
        <w:rPr>
          <w:rFonts w:hint="eastAsia" w:ascii="仿宋" w:hAnsi="仿宋" w:eastAsia="仿宋" w:cs="仿宋"/>
          <w:color w:val="auto"/>
          <w:sz w:val="24"/>
          <w:szCs w:val="24"/>
          <w:highlight w:val="none"/>
        </w:rPr>
        <w:t>解除合同。</w:t>
      </w:r>
    </w:p>
    <w:p w14:paraId="07671578">
      <w:pPr>
        <w:pStyle w:val="21"/>
        <w:keepNext w:val="0"/>
        <w:keepLines w:val="0"/>
        <w:pageBreakBefore w:val="0"/>
        <w:widowControl/>
        <w:kinsoku/>
        <w:wordWrap/>
        <w:overflowPunct/>
        <w:topLinePunct w:val="0"/>
        <w:autoSpaceDE/>
        <w:autoSpaceDN/>
        <w:bidi w:val="0"/>
        <w:adjustRightInd/>
        <w:snapToGrid w:val="0"/>
        <w:spacing w:line="360" w:lineRule="auto"/>
        <w:ind w:left="0" w:firstLine="463"/>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如乙方违约，除应赔偿甲方损失并按本合同约定承担违约责任外，还应承担甲方为主张本合同权利而产生的相关费用，包括但不限于差旅费、评估费、律师费、诉讼费、财产保全申请费、担保费，公证费等。</w:t>
      </w:r>
    </w:p>
    <w:p w14:paraId="03B05B42">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5.乙方违反合同约定将合同项下工作分包、转包的，甲方有权</w:t>
      </w:r>
      <w:r>
        <w:rPr>
          <w:rFonts w:hint="eastAsia" w:ascii="仿宋" w:hAnsi="仿宋" w:eastAsia="仿宋" w:cs="仿宋"/>
          <w:color w:val="auto"/>
          <w:sz w:val="24"/>
          <w:szCs w:val="24"/>
          <w:highlight w:val="none"/>
          <w:lang w:val="en-US" w:eastAsia="zh-CN"/>
        </w:rPr>
        <w:t>单方</w:t>
      </w:r>
      <w:r>
        <w:rPr>
          <w:rFonts w:hint="eastAsia" w:ascii="仿宋" w:hAnsi="仿宋" w:eastAsia="仿宋" w:cs="仿宋"/>
          <w:color w:val="auto"/>
          <w:sz w:val="24"/>
          <w:szCs w:val="24"/>
          <w:highlight w:val="none"/>
        </w:rPr>
        <w:t>解除合同，终止款项支付，并要求乙方承担合同金额20%的违约金。</w:t>
      </w:r>
    </w:p>
    <w:p w14:paraId="39858637">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kern w:val="0"/>
          <w:sz w:val="24"/>
          <w:szCs w:val="24"/>
          <w:highlight w:val="none"/>
          <w:lang w:val="en-US" w:eastAsia="zh-CN" w:bidi="ar"/>
        </w:rPr>
        <w:t>的违约责任</w:t>
      </w:r>
    </w:p>
    <w:p w14:paraId="0FE847F0">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甲方无正当理由拒绝</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货的，应当承担由此对乙方造成的损失，并向乙方偿付拒绝接收部分货款的</w:t>
      </w:r>
      <w:r>
        <w:rPr>
          <w:rFonts w:hint="eastAsia" w:ascii="仿宋" w:hAnsi="仿宋" w:eastAsia="仿宋" w:cs="仿宋"/>
          <w:color w:val="auto"/>
          <w:sz w:val="24"/>
          <w:szCs w:val="24"/>
          <w:highlight w:val="none"/>
          <w:u w:val="single"/>
        </w:rPr>
        <w:t xml:space="preserve"> 百分之二十</w:t>
      </w:r>
      <w:r>
        <w:rPr>
          <w:rFonts w:hint="eastAsia" w:ascii="仿宋" w:hAnsi="仿宋" w:eastAsia="仿宋" w:cs="仿宋"/>
          <w:color w:val="auto"/>
          <w:sz w:val="24"/>
          <w:szCs w:val="24"/>
          <w:highlight w:val="none"/>
        </w:rPr>
        <w:t>的违约金。</w:t>
      </w:r>
    </w:p>
    <w:p w14:paraId="7784DF66">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双方的</w:t>
      </w:r>
      <w:r>
        <w:rPr>
          <w:rFonts w:hint="eastAsia" w:ascii="仿宋" w:hAnsi="仿宋" w:eastAsia="仿宋" w:cs="仿宋"/>
          <w:color w:val="auto"/>
          <w:kern w:val="0"/>
          <w:sz w:val="24"/>
          <w:szCs w:val="24"/>
          <w:highlight w:val="none"/>
          <w:lang w:val="en-US" w:eastAsia="zh-CN" w:bidi="ar"/>
        </w:rPr>
        <w:t>违约责任</w:t>
      </w:r>
    </w:p>
    <w:p w14:paraId="6FC02227">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应当对在合同履行过程中知晓的对方的商业秘密、技术参数、合同内容等资料、信息进行保密，不得向双方与本合同无关的人员及第三方进行泄露、传播、复制，否则违约方向守约方承担相当于合同金额30%的违约金并有权停止支付款项或停止供货。</w:t>
      </w:r>
    </w:p>
    <w:p w14:paraId="157E3FC1">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第九条  不可抗力</w:t>
      </w:r>
    </w:p>
    <w:p w14:paraId="13E80B10">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乙双方任何一方由于不可抗力原因（例如：战争、自然灾害、政策禁令等）不能履行合同时，应及时向对方通报不能履行或不能完全履行的理由，并在十个工作日内提供有关机构的证明，双方应根据不可抗力事件的具体情况，协商确定合同的延期履行、部分履行或解除合同的具体事宜。因不可抗力造成的损失，双方应根据公平原则合理分担。</w:t>
      </w:r>
    </w:p>
    <w:p w14:paraId="30BEA88C">
      <w:pPr>
        <w:pStyle w:val="21"/>
        <w:keepNext w:val="0"/>
        <w:keepLines w:val="0"/>
        <w:pageBreakBefore w:val="0"/>
        <w:widowControl/>
        <w:kinsoku/>
        <w:wordWrap/>
        <w:overflowPunct/>
        <w:topLinePunct w:val="0"/>
        <w:autoSpaceDE/>
        <w:autoSpaceDN/>
        <w:bidi w:val="0"/>
        <w:adjustRightInd/>
        <w:snapToGrid w:val="0"/>
        <w:spacing w:line="360" w:lineRule="auto"/>
        <w:ind w:left="0"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第十条  争议的解决</w:t>
      </w:r>
    </w:p>
    <w:p w14:paraId="7562B52C">
      <w:pPr>
        <w:pStyle w:val="21"/>
        <w:keepNext w:val="0"/>
        <w:keepLines w:val="0"/>
        <w:pageBreakBefore w:val="0"/>
        <w:widowControl/>
        <w:kinsoku/>
        <w:wordWrap/>
        <w:overflowPunct/>
        <w:topLinePunct w:val="0"/>
        <w:autoSpaceDE/>
        <w:autoSpaceDN/>
        <w:bidi w:val="0"/>
        <w:adjustRightInd/>
        <w:snapToGrid w:val="0"/>
        <w:spacing w:line="360" w:lineRule="auto"/>
        <w:ind w:left="0" w:firstLine="465"/>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货物的质量问题发生争议，由甲方根据法律及有关规章的规定选择具备该类设备鉴定资质的第三方技术机构进行质量鉴定并出具鉴定报告，甲乙双方无条件服从该鉴定的结论；鉴定费用先由提出鉴定方预付，鉴定结果为产品质量符合合同规定的，鉴定费用由甲方承担；鉴定结果为产品质量不符合合同规定的，鉴定费用由乙方承担。</w:t>
      </w:r>
    </w:p>
    <w:p w14:paraId="21E3C2D0">
      <w:pPr>
        <w:pStyle w:val="21"/>
        <w:keepNext w:val="0"/>
        <w:keepLines w:val="0"/>
        <w:pageBreakBefore w:val="0"/>
        <w:widowControl/>
        <w:kinsoku/>
        <w:wordWrap/>
        <w:overflowPunct/>
        <w:topLinePunct w:val="0"/>
        <w:autoSpaceDE/>
        <w:autoSpaceDN/>
        <w:bidi w:val="0"/>
        <w:adjustRightInd/>
        <w:snapToGrid w:val="0"/>
        <w:spacing w:line="360" w:lineRule="auto"/>
        <w:ind w:left="0" w:firstLine="463"/>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（二）执行本合同发生纠纷，当事人双方应当及时协商解决，协商不成时，任何一方均可向</w:t>
      </w:r>
      <w:r>
        <w:rPr>
          <w:rFonts w:hint="eastAsia" w:ascii="仿宋" w:hAnsi="仿宋" w:eastAsia="仿宋" w:cs="仿宋"/>
          <w:color w:val="auto"/>
          <w:sz w:val="24"/>
          <w:szCs w:val="24"/>
          <w:highlight w:val="none"/>
          <w:lang w:val="en-US" w:eastAsia="zh-CN"/>
        </w:rPr>
        <w:t>甲方所在地有管辖权的</w:t>
      </w:r>
      <w:r>
        <w:rPr>
          <w:rFonts w:hint="eastAsia" w:ascii="仿宋" w:hAnsi="仿宋" w:eastAsia="仿宋" w:cs="仿宋"/>
          <w:color w:val="auto"/>
          <w:sz w:val="24"/>
          <w:szCs w:val="24"/>
          <w:highlight w:val="none"/>
        </w:rPr>
        <w:t>人民法院提起诉讼。</w:t>
      </w:r>
    </w:p>
    <w:p w14:paraId="69F0BB5A">
      <w:pPr>
        <w:pStyle w:val="21"/>
        <w:keepNext w:val="0"/>
        <w:keepLines w:val="0"/>
        <w:pageBreakBefore w:val="0"/>
        <w:widowControl/>
        <w:kinsoku/>
        <w:wordWrap/>
        <w:overflowPunct/>
        <w:topLinePunct w:val="0"/>
        <w:autoSpaceDE/>
        <w:autoSpaceDN/>
        <w:bidi w:val="0"/>
        <w:adjustRightInd/>
        <w:snapToGrid w:val="0"/>
        <w:spacing w:line="360" w:lineRule="auto"/>
        <w:ind w:left="0" w:firstLine="465"/>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第十一条  其它事项</w:t>
      </w:r>
    </w:p>
    <w:p w14:paraId="0ECB5C1C">
      <w:pPr>
        <w:pStyle w:val="21"/>
        <w:keepNext w:val="0"/>
        <w:keepLines w:val="0"/>
        <w:pageBreakBefore w:val="0"/>
        <w:widowControl/>
        <w:kinsoku/>
        <w:wordWrap/>
        <w:overflowPunct/>
        <w:topLinePunct w:val="0"/>
        <w:autoSpaceDE/>
        <w:autoSpaceDN/>
        <w:bidi w:val="0"/>
        <w:adjustRightInd/>
        <w:snapToGrid w:val="0"/>
        <w:spacing w:line="360" w:lineRule="auto"/>
        <w:ind w:lef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本合同所有附件、</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文件及其附件（含</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期间的澄清文件和补充资料）、</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通知书均为合同的有效组成部分，与本合同具有同等法律效力。</w:t>
      </w:r>
    </w:p>
    <w:p w14:paraId="1A21AFF8">
      <w:pPr>
        <w:pStyle w:val="21"/>
        <w:keepNext w:val="0"/>
        <w:keepLines w:val="0"/>
        <w:pageBreakBefore w:val="0"/>
        <w:widowControl/>
        <w:kinsoku/>
        <w:wordWrap/>
        <w:overflowPunct/>
        <w:topLinePunct w:val="0"/>
        <w:autoSpaceDE/>
        <w:autoSpaceDN/>
        <w:bidi w:val="0"/>
        <w:adjustRightInd/>
        <w:snapToGrid w:val="0"/>
        <w:spacing w:line="360" w:lineRule="auto"/>
        <w:ind w:left="0" w:firstLine="465"/>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第十二条  特别约定</w:t>
      </w:r>
    </w:p>
    <w:p w14:paraId="0F3E6E74">
      <w:pPr>
        <w:pStyle w:val="21"/>
        <w:keepNext w:val="0"/>
        <w:keepLines w:val="0"/>
        <w:pageBreakBefore w:val="0"/>
        <w:widowControl/>
        <w:kinsoku/>
        <w:wordWrap/>
        <w:overflowPunct/>
        <w:topLinePunct w:val="0"/>
        <w:autoSpaceDE/>
        <w:autoSpaceDN/>
        <w:bidi w:val="0"/>
        <w:adjustRightInd/>
        <w:snapToGrid w:val="0"/>
        <w:spacing w:line="36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由于乙方产品自身的质量问题，造成甲方的损失，如患者、陪护人员及其他人员的人身或财产损害的，由乙方承担赔偿责任。若甲方因此承担了责任的，有权向乙方追偿。同时，乙方还应当赔偿甲方受到的损失以及维护自身权益而产生的支出（如：律师费、诉讼费等）。</w:t>
      </w:r>
    </w:p>
    <w:p w14:paraId="2BDECE34">
      <w:pPr>
        <w:pStyle w:val="21"/>
        <w:keepNext w:val="0"/>
        <w:keepLines w:val="0"/>
        <w:pageBreakBefore w:val="0"/>
        <w:widowControl/>
        <w:kinsoku/>
        <w:wordWrap/>
        <w:overflowPunct/>
        <w:topLinePunct w:val="0"/>
        <w:autoSpaceDE/>
        <w:autoSpaceDN/>
        <w:bidi w:val="0"/>
        <w:adjustRightInd/>
        <w:snapToGrid w:val="0"/>
        <w:spacing w:line="360" w:lineRule="auto"/>
        <w:ind w:left="0" w:firstLine="465"/>
        <w:jc w:val="both"/>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第十三条  其他</w:t>
      </w:r>
    </w:p>
    <w:p w14:paraId="7518A7B1">
      <w:pPr>
        <w:pStyle w:val="21"/>
        <w:keepNext w:val="0"/>
        <w:keepLines w:val="0"/>
        <w:pageBreakBefore w:val="0"/>
        <w:widowControl/>
        <w:kinsoku/>
        <w:wordWrap/>
        <w:overflowPunct/>
        <w:topLinePunct w:val="0"/>
        <w:autoSpaceDE/>
        <w:autoSpaceDN/>
        <w:bidi w:val="0"/>
        <w:adjustRightInd/>
        <w:snapToGrid w:val="0"/>
        <w:spacing w:line="360" w:lineRule="auto"/>
        <w:ind w:left="0" w:firstLine="47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（一）本合同自甲乙双方签章之日起生效。</w:t>
      </w:r>
    </w:p>
    <w:p w14:paraId="2EB45F3B">
      <w:pPr>
        <w:pStyle w:val="21"/>
        <w:keepNext w:val="0"/>
        <w:keepLines w:val="0"/>
        <w:pageBreakBefore w:val="0"/>
        <w:widowControl/>
        <w:kinsoku/>
        <w:wordWrap/>
        <w:overflowPunct/>
        <w:topLinePunct w:val="0"/>
        <w:autoSpaceDE/>
        <w:autoSpaceDN/>
        <w:bidi w:val="0"/>
        <w:adjustRightInd/>
        <w:snapToGrid w:val="0"/>
        <w:spacing w:line="360" w:lineRule="auto"/>
        <w:ind w:left="0" w:firstLine="476"/>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（二）未尽事宜，双方可签订补充协议，补充协议与本合同具有同等法律效力，补充协议未约定部分按照原合同履行。</w:t>
      </w:r>
    </w:p>
    <w:p w14:paraId="0260F7E8">
      <w:pPr>
        <w:pStyle w:val="21"/>
        <w:keepNext w:val="0"/>
        <w:keepLines w:val="0"/>
        <w:pageBreakBefore w:val="0"/>
        <w:widowControl/>
        <w:kinsoku/>
        <w:wordWrap/>
        <w:overflowPunct/>
        <w:topLinePunct w:val="0"/>
        <w:autoSpaceDE/>
        <w:autoSpaceDN/>
        <w:bidi w:val="0"/>
        <w:adjustRightInd/>
        <w:snapToGrid w:val="0"/>
        <w:spacing w:line="360" w:lineRule="auto"/>
        <w:ind w:left="0" w:firstLine="476"/>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（三）本合同一式4份，双方各执2份，具有同等法律效力，本合同所有的相关附件为合同组成部分（详见附件清单）</w:t>
      </w:r>
      <w:r>
        <w:rPr>
          <w:rFonts w:hint="eastAsia" w:ascii="仿宋" w:hAnsi="仿宋" w:eastAsia="仿宋" w:cs="仿宋"/>
          <w:color w:val="auto"/>
          <w:sz w:val="24"/>
          <w:szCs w:val="24"/>
          <w:highlight w:val="none"/>
          <w:lang w:eastAsia="zh-CN"/>
        </w:rPr>
        <w:t>。</w:t>
      </w:r>
    </w:p>
    <w:p w14:paraId="7B881F2F">
      <w:pPr>
        <w:pStyle w:val="21"/>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br w:type="page"/>
      </w:r>
      <w:r>
        <w:rPr>
          <w:rFonts w:hint="eastAsia" w:ascii="仿宋" w:hAnsi="仿宋" w:eastAsia="仿宋" w:cs="仿宋"/>
          <w:color w:val="auto"/>
          <w:sz w:val="24"/>
          <w:szCs w:val="24"/>
          <w:highlight w:val="none"/>
          <w:lang w:eastAsia="zh-CN"/>
        </w:rPr>
        <w:t>(此页为合同签署页，无正文内容)</w:t>
      </w:r>
      <w:r>
        <w:rPr>
          <w:rFonts w:hint="eastAsia" w:ascii="仿宋" w:hAnsi="仿宋" w:eastAsia="仿宋" w:cs="仿宋"/>
          <w:color w:val="auto"/>
          <w:sz w:val="24"/>
          <w:szCs w:val="24"/>
          <w:highlight w:val="none"/>
          <w:lang w:val="en-US" w:eastAsia="zh-CN"/>
        </w:rPr>
        <w:br w:type="textWrapping"/>
      </w:r>
    </w:p>
    <w:p w14:paraId="6C495CA7">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甲方（签章）：惠州市第一人民医院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乙方（签章）：</w:t>
      </w:r>
    </w:p>
    <w:p w14:paraId="5535238A">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lang w:val="en-US" w:eastAsia="zh-CN"/>
        </w:rPr>
      </w:pPr>
    </w:p>
    <w:p w14:paraId="62875670">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lang w:val="en-US" w:eastAsia="zh-CN"/>
        </w:rPr>
      </w:pPr>
    </w:p>
    <w:p w14:paraId="28003B8E">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法定代表人/委托代理人：             法定代表人：     </w:t>
      </w:r>
    </w:p>
    <w:p w14:paraId="03175CCC">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p>
    <w:p w14:paraId="13E01CE2">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p>
    <w:p w14:paraId="6DB716C9">
      <w:pPr>
        <w:pStyle w:val="21"/>
        <w:keepNext w:val="0"/>
        <w:keepLines w:val="0"/>
        <w:pageBreakBefore w:val="0"/>
        <w:widowControl/>
        <w:kinsoku/>
        <w:wordWrap/>
        <w:overflowPunct/>
        <w:topLinePunct w:val="0"/>
        <w:autoSpaceDE/>
        <w:autoSpaceDN/>
        <w:bidi w:val="0"/>
        <w:adjustRightInd/>
        <w:snapToGrid w:val="0"/>
        <w:spacing w:line="360" w:lineRule="auto"/>
        <w:ind w:left="0" w:hanging="5040" w:hangingChars="2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惠州市三新南路20号</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03EC2B">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0752-288390</w:t>
      </w:r>
      <w:r>
        <w:rPr>
          <w:rFonts w:hint="eastAsia" w:ascii="仿宋" w:hAnsi="仿宋" w:eastAsia="仿宋" w:cs="仿宋"/>
          <w:color w:val="auto"/>
          <w:sz w:val="24"/>
          <w:highlight w:val="none"/>
          <w:u w:val="single"/>
          <w:lang w:val="en-US" w:eastAsia="zh-CN"/>
        </w:rPr>
        <w:t>0</w:t>
      </w:r>
      <w:r>
        <w:rPr>
          <w:rFonts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3C96FB84">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2883600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516003</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6748A61">
      <w:pPr>
        <w:pStyle w:val="21"/>
        <w:keepNext w:val="0"/>
        <w:keepLines w:val="0"/>
        <w:pageBreakBefore w:val="0"/>
        <w:widowControl/>
        <w:kinsoku/>
        <w:wordWrap/>
        <w:overflowPunct/>
        <w:topLinePunct w:val="0"/>
        <w:autoSpaceDE/>
        <w:autoSpaceDN/>
        <w:bidi w:val="0"/>
        <w:adjustRightInd/>
        <w:snapToGrid w:val="0"/>
        <w:spacing w:line="360" w:lineRule="auto"/>
        <w:ind w:left="0" w:hanging="5040" w:hangingChars="2100"/>
        <w:jc w:val="both"/>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lang w:eastAsia="zh-CN"/>
        </w:rPr>
        <w:t>建行惠州江北支行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2C25194">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val="en-US" w:eastAsia="zh-CN"/>
        </w:rPr>
        <w:t>44001718735059333333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账号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2EFF59F8">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rPr>
        <w:t>税号：</w:t>
      </w:r>
      <w:r>
        <w:rPr>
          <w:rFonts w:hint="eastAsia" w:ascii="仿宋" w:hAnsi="仿宋" w:eastAsia="仿宋" w:cs="仿宋"/>
          <w:color w:val="auto"/>
          <w:sz w:val="24"/>
          <w:szCs w:val="24"/>
          <w:highlight w:val="none"/>
          <w:u w:val="single"/>
        </w:rPr>
        <w:t>12441300690482894G</w:t>
      </w:r>
    </w:p>
    <w:p w14:paraId="730D8262">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签约日期：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3AC445DC">
      <w:pPr>
        <w:pStyle w:val="21"/>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签约地点：惠州市第一人民医院</w:t>
      </w:r>
    </w:p>
    <w:p w14:paraId="730D9A4C">
      <w:pPr>
        <w:pStyle w:val="21"/>
        <w:keepNext w:val="0"/>
        <w:keepLines w:val="0"/>
        <w:pageBreakBefore w:val="0"/>
        <w:kinsoku/>
        <w:wordWrap/>
        <w:overflowPunct/>
        <w:topLinePunct w:val="0"/>
        <w:autoSpaceDE/>
        <w:autoSpaceDN/>
        <w:bidi w:val="0"/>
        <w:adjustRightInd/>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w:t>
      </w:r>
    </w:p>
    <w:p w14:paraId="6E3FB42B">
      <w:pPr>
        <w:pStyle w:val="21"/>
        <w:keepNext w:val="0"/>
        <w:keepLines w:val="0"/>
        <w:pageBreakBefore w:val="0"/>
        <w:numPr>
          <w:ilvl w:val="0"/>
          <w:numId w:val="4"/>
        </w:numPr>
        <w:kinsoku/>
        <w:wordWrap/>
        <w:overflowPunct/>
        <w:topLinePunct w:val="0"/>
        <w:autoSpaceDE/>
        <w:autoSpaceDN/>
        <w:bidi w:val="0"/>
        <w:adjustRightInd/>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配置清单</w:t>
      </w:r>
    </w:p>
    <w:p w14:paraId="5D2E68E1">
      <w:pPr>
        <w:pStyle w:val="21"/>
        <w:keepNext w:val="0"/>
        <w:keepLines w:val="0"/>
        <w:pageBreakBefore w:val="0"/>
        <w:numPr>
          <w:ilvl w:val="0"/>
          <w:numId w:val="4"/>
        </w:numPr>
        <w:kinsoku/>
        <w:wordWrap/>
        <w:overflowPunct/>
        <w:topLinePunct w:val="0"/>
        <w:autoSpaceDE/>
        <w:autoSpaceDN/>
        <w:bidi w:val="0"/>
        <w:adjustRightInd/>
        <w:spacing w:line="360" w:lineRule="auto"/>
        <w:ind w:left="0" w:leftChars="0" w:firstLine="0" w:firstLineChars="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医疗卫生机构医药产品廉洁购销合同</w:t>
      </w:r>
    </w:p>
    <w:p w14:paraId="1DB99AA8">
      <w:pPr>
        <w:pStyle w:val="21"/>
        <w:keepNext w:val="0"/>
        <w:keepLines w:val="0"/>
        <w:pageBreakBefore w:val="0"/>
        <w:numPr>
          <w:ilvl w:val="0"/>
          <w:numId w:val="0"/>
        </w:numPr>
        <w:kinsoku/>
        <w:wordWrap/>
        <w:overflowPunct/>
        <w:topLinePunct w:val="0"/>
        <w:autoSpaceDE/>
        <w:autoSpaceDN/>
        <w:bidi w:val="0"/>
        <w:adjustRightInd/>
        <w:spacing w:line="360" w:lineRule="auto"/>
        <w:jc w:val="both"/>
        <w:rPr>
          <w:rFonts w:hint="default" w:ascii="仿宋" w:hAnsi="仿宋" w:eastAsia="仿宋" w:cs="仿宋"/>
          <w:b w:val="0"/>
          <w:bCs/>
          <w:color w:val="auto"/>
          <w:sz w:val="24"/>
          <w:szCs w:val="24"/>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p>
    <w:p w14:paraId="5C783BDC">
      <w:pPr>
        <w:keepNext w:val="0"/>
        <w:keepLines w:val="0"/>
        <w:pageBreakBefore w:val="0"/>
        <w:kinsoku/>
        <w:wordWrap/>
        <w:overflowPunct/>
        <w:topLinePunct w:val="0"/>
        <w:autoSpaceDE/>
        <w:autoSpaceDN/>
        <w:bidi w:val="0"/>
        <w:adjustRightIn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合同附件一：配置清单</w:t>
      </w:r>
    </w:p>
    <w:p w14:paraId="1C660038">
      <w:pPr>
        <w:keepNext w:val="0"/>
        <w:keepLines w:val="0"/>
        <w:pageBreakBefore w:val="0"/>
        <w:kinsoku/>
        <w:wordWrap/>
        <w:overflowPunct/>
        <w:topLinePunct w:val="0"/>
        <w:autoSpaceDE/>
        <w:autoSpaceDN/>
        <w:bidi w:val="0"/>
        <w:adjustRightInd/>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D074B20">
      <w:pPr>
        <w:pStyle w:val="21"/>
        <w:keepNext w:val="0"/>
        <w:keepLines w:val="0"/>
        <w:pageBreakBefore w:val="0"/>
        <w:widowControl/>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合同附件</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p>
    <w:p w14:paraId="545DE2D2">
      <w:pPr>
        <w:pStyle w:val="21"/>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医疗卫生机构医药产品廉洁购销合同</w:t>
      </w:r>
    </w:p>
    <w:p w14:paraId="10E91103">
      <w:pPr>
        <w:pStyle w:val="21"/>
        <w:keepNext w:val="0"/>
        <w:keepLines w:val="0"/>
        <w:pageBreakBefore w:val="0"/>
        <w:widowControl/>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甲方：惠州市第一人民医院</w:t>
      </w:r>
    </w:p>
    <w:p w14:paraId="5382C828">
      <w:pPr>
        <w:pStyle w:val="21"/>
        <w:keepNext w:val="0"/>
        <w:keepLines w:val="0"/>
        <w:pageBreakBefore w:val="0"/>
        <w:widowControl/>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乙方：</w:t>
      </w:r>
    </w:p>
    <w:p w14:paraId="01353B42">
      <w:pPr>
        <w:pStyle w:val="21"/>
        <w:keepNext w:val="0"/>
        <w:keepLines w:val="0"/>
        <w:pageBreakBefore w:val="0"/>
        <w:widowControl/>
        <w:kinsoku/>
        <w:wordWrap/>
        <w:overflowPunct/>
        <w:topLinePunct w:val="0"/>
        <w:autoSpaceDE/>
        <w:autoSpaceDN/>
        <w:bidi w:val="0"/>
        <w:adjustRightInd/>
        <w:snapToGrid/>
        <w:spacing w:line="312"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为进一步加强医疗卫生行风建设，规范医疗卫生机构医药购销行为，有效防范商业贿赂行为，营造公平交易、诚实守信的购销环境，经甲、乙双方协商，同意签订本合同，并共同遵守：</w:t>
      </w:r>
    </w:p>
    <w:p w14:paraId="40AC8D97">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一、甲乙双方按照《中华人民共和国民法典》及买卖合同约定购销药品、医用设备、医用耗材等医药产品。</w:t>
      </w:r>
    </w:p>
    <w:p w14:paraId="03102CC9">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二、甲方应当严格执行买卖合同验收、入库制度，对采购医药产品及发票进行查验，不得违反有关规定合同外采购、违价采购或从非规定渠道采购。</w:t>
      </w:r>
    </w:p>
    <w:p w14:paraId="7AECA507">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严禁接受乙方以任何名义、形式给予的利益，不得将接受捐赠资助与采购挂钩。甲方工作人员不得参加乙方安排并支付费用的营业性娱乐场所的娱乐活动，不得以任何形式向乙方索要现金、有价证劵、支付凭证和贵重礼品等。被迫接受乙方给予的钱物，应予退还，无法退还的，有责任如实向有关纪检监察部门反映情况。</w:t>
      </w:r>
    </w:p>
    <w:p w14:paraId="509ACD17">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四、严禁甲方工作人员利用任何途径和方式，为乙方统计医师个人及临床科室有关医药产品用量信息，或为乙方统计提供便利。</w:t>
      </w:r>
    </w:p>
    <w:p w14:paraId="3D20EF03">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五、乙方不得以利益、宴请等方式影响甲方工作人员采购或使用医药产品的选择权，不得在学术活动中提供旅游、超标准支付食宿费用。</w:t>
      </w:r>
    </w:p>
    <w:p w14:paraId="360E1203">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F23EC71">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七、乙方如违反本合同，一经发现，甲方有权终止买卖合同，并向有关卫生计生行政部门报告。如乙方被列入商业贿赂不良记录，则严格按照《国家卫生</w:t>
      </w:r>
      <w:r>
        <w:rPr>
          <w:rFonts w:hint="eastAsia" w:ascii="仿宋" w:hAnsi="仿宋" w:eastAsia="仿宋" w:cs="仿宋"/>
          <w:color w:val="auto"/>
          <w:sz w:val="24"/>
          <w:szCs w:val="24"/>
          <w:highlight w:val="none"/>
          <w:lang w:val="en-US" w:eastAsia="zh-CN"/>
        </w:rPr>
        <w:t>健康</w:t>
      </w:r>
      <w:r>
        <w:rPr>
          <w:rFonts w:hint="eastAsia" w:ascii="仿宋" w:hAnsi="仿宋" w:eastAsia="仿宋" w:cs="仿宋"/>
          <w:color w:val="auto"/>
          <w:sz w:val="24"/>
          <w:szCs w:val="24"/>
          <w:highlight w:val="none"/>
        </w:rPr>
        <w:t>委关于建立医药购销领域商业贿赂不良记录的规定》（国卫法制发[2013]50号）</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相关规定处理。</w:t>
      </w:r>
    </w:p>
    <w:p w14:paraId="12908881">
      <w:pPr>
        <w:pStyle w:val="21"/>
        <w:keepNext w:val="0"/>
        <w:keepLines w:val="0"/>
        <w:pageBreakBefore w:val="0"/>
        <w:widowControl/>
        <w:kinsoku/>
        <w:wordWrap/>
        <w:overflowPunct/>
        <w:topLinePunct w:val="0"/>
        <w:autoSpaceDE/>
        <w:autoSpaceDN/>
        <w:bidi w:val="0"/>
        <w:adjustRightInd/>
        <w:snapToGrid/>
        <w:spacing w:line="312" w:lineRule="auto"/>
        <w:ind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八、本合同作为买卖合同的重要组成部分，与买卖合同一并执行，具有同等的法律效力。</w:t>
      </w:r>
    </w:p>
    <w:p w14:paraId="26AAB74C">
      <w:pPr>
        <w:keepNext w:val="0"/>
        <w:keepLines w:val="0"/>
        <w:pageBreakBefore w:val="0"/>
        <w:kinsoku/>
        <w:overflowPunct/>
        <w:topLinePunct w:val="0"/>
        <w:autoSpaceDE/>
        <w:autoSpaceDN/>
        <w:bidi w:val="0"/>
        <w:adjustRightInd/>
        <w:snapToGrid w:val="0"/>
        <w:spacing w:line="360" w:lineRule="auto"/>
        <w:textAlignment w:val="auto"/>
        <w:rPr>
          <w:color w:val="auto"/>
          <w:highlight w:val="none"/>
        </w:rPr>
      </w:pPr>
      <w:r>
        <w:rPr>
          <w:rFonts w:hint="eastAsia" w:ascii="仿宋" w:hAnsi="仿宋" w:eastAsia="仿宋" w:cs="仿宋"/>
          <w:color w:val="auto"/>
          <w:sz w:val="24"/>
          <w:szCs w:val="24"/>
          <w:highlight w:val="none"/>
        </w:rPr>
        <w:t>九、本合同一式四份，甲、乙双方各执两份，若上级相关部门需要则由甲方提供，</w:t>
      </w:r>
      <w:r>
        <w:rPr>
          <w:rFonts w:hint="eastAsia" w:ascii="仿宋" w:hAnsi="仿宋" w:eastAsia="仿宋" w:cs="仿宋"/>
          <w:color w:val="auto"/>
          <w:sz w:val="24"/>
          <w:szCs w:val="24"/>
          <w:highlight w:val="none"/>
          <w:lang w:val="en-US" w:eastAsia="zh-CN"/>
        </w:rPr>
        <w:t>本合同</w:t>
      </w:r>
      <w:r>
        <w:rPr>
          <w:rFonts w:hint="eastAsia" w:ascii="仿宋" w:hAnsi="仿宋" w:eastAsia="仿宋" w:cs="仿宋"/>
          <w:color w:val="auto"/>
          <w:sz w:val="24"/>
          <w:szCs w:val="24"/>
          <w:highlight w:val="none"/>
        </w:rPr>
        <w:t>从</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rPr>
        <w:t>之日起生效。</w:t>
      </w:r>
    </w:p>
    <w:p w14:paraId="6FF9C353">
      <w:pPr>
        <w:rPr>
          <w:b/>
          <w:color w:val="auto"/>
          <w:sz w:val="36"/>
          <w:highlight w:val="none"/>
        </w:rPr>
      </w:pPr>
    </w:p>
    <w:p w14:paraId="6A0B0AF9">
      <w:pPr>
        <w:rPr>
          <w:b/>
          <w:color w:val="auto"/>
          <w:sz w:val="36"/>
          <w:highlight w:val="none"/>
        </w:rPr>
      </w:pPr>
      <w:bookmarkStart w:id="10" w:name="_Toc13023"/>
      <w:r>
        <w:rPr>
          <w:b/>
          <w:color w:val="auto"/>
          <w:sz w:val="36"/>
          <w:highlight w:val="none"/>
        </w:rPr>
        <w:br w:type="page"/>
      </w:r>
    </w:p>
    <w:p w14:paraId="44EB69BD">
      <w:pPr>
        <w:pStyle w:val="21"/>
        <w:jc w:val="center"/>
        <w:outlineLvl w:val="0"/>
        <w:rPr>
          <w:color w:val="auto"/>
          <w:highlight w:val="none"/>
        </w:rPr>
      </w:pPr>
      <w:r>
        <w:rPr>
          <w:b/>
          <w:color w:val="auto"/>
          <w:sz w:val="36"/>
          <w:highlight w:val="none"/>
        </w:rPr>
        <w:t>第六章 投标文件格式与要求</w:t>
      </w:r>
      <w:bookmarkEnd w:id="10"/>
    </w:p>
    <w:p w14:paraId="3340D7AB">
      <w:pPr>
        <w:pStyle w:val="21"/>
        <w:ind w:firstLine="480"/>
        <w:rPr>
          <w:rFonts w:hint="eastAsia" w:eastAsia="宋体"/>
          <w:color w:val="auto"/>
          <w:highlight w:val="none"/>
          <w:lang w:eastAsia="zh-CN"/>
        </w:rPr>
      </w:pPr>
      <w:r>
        <w:rPr>
          <w:color w:val="auto"/>
          <w:highlight w:val="none"/>
        </w:rPr>
        <w:t xml:space="preserve">  </w:t>
      </w:r>
    </w:p>
    <w:p w14:paraId="3F32CC26">
      <w:pPr>
        <w:pStyle w:val="21"/>
        <w:ind w:firstLine="480"/>
        <w:rPr>
          <w:rFonts w:hint="eastAsia" w:eastAsia="宋体"/>
          <w:color w:val="auto"/>
          <w:highlight w:val="none"/>
          <w:lang w:eastAsia="zh-CN"/>
        </w:rPr>
      </w:pPr>
    </w:p>
    <w:p w14:paraId="43F57261">
      <w:pPr>
        <w:pStyle w:val="21"/>
        <w:jc w:val="center"/>
        <w:outlineLvl w:val="0"/>
        <w:rPr>
          <w:color w:val="auto"/>
          <w:highlight w:val="none"/>
        </w:rPr>
      </w:pPr>
    </w:p>
    <w:p w14:paraId="208E78E4">
      <w:pPr>
        <w:shd w:val="clear" w:color="auto" w:fill="auto"/>
        <w:spacing w:line="360" w:lineRule="auto"/>
        <w:rPr>
          <w:rFonts w:hint="eastAsia" w:ascii="宋体" w:hAnsi="宋体" w:eastAsia="宋体" w:cs="宋体"/>
          <w:color w:val="auto"/>
          <w:sz w:val="24"/>
          <w:szCs w:val="24"/>
          <w:highlight w:val="none"/>
        </w:rPr>
      </w:pPr>
    </w:p>
    <w:p w14:paraId="13850786">
      <w:pPr>
        <w:pStyle w:val="9"/>
        <w:shd w:val="clear" w:color="auto" w:fill="auto"/>
        <w:spacing w:line="360" w:lineRule="auto"/>
        <w:jc w:val="both"/>
        <w:rPr>
          <w:rFonts w:hint="eastAsia" w:ascii="宋体" w:hAnsi="宋体" w:eastAsia="宋体" w:cs="宋体"/>
          <w:b w:val="0"/>
          <w:color w:val="auto"/>
          <w:sz w:val="24"/>
          <w:szCs w:val="24"/>
          <w:highlight w:val="none"/>
        </w:rPr>
      </w:pPr>
    </w:p>
    <w:p w14:paraId="5646294C">
      <w:pPr>
        <w:pStyle w:val="9"/>
        <w:shd w:val="clear" w:color="auto" w:fill="auto"/>
        <w:tabs>
          <w:tab w:val="left" w:pos="1260"/>
        </w:tabs>
        <w:spacing w:line="360" w:lineRule="auto"/>
        <w:jc w:val="center"/>
        <w:rPr>
          <w:rFonts w:hint="eastAsia" w:ascii="宋体" w:hAnsi="宋体" w:eastAsia="宋体" w:cs="宋体"/>
          <w:b w:val="0"/>
          <w:color w:val="auto"/>
          <w:spacing w:val="100"/>
          <w:w w:val="110"/>
          <w:kern w:val="0"/>
          <w:sz w:val="24"/>
          <w:szCs w:val="24"/>
          <w:highlight w:val="none"/>
        </w:rPr>
      </w:pPr>
    </w:p>
    <w:p w14:paraId="66017709">
      <w:pPr>
        <w:pStyle w:val="9"/>
        <w:keepNext w:val="0"/>
        <w:keepLines w:val="0"/>
        <w:shd w:val="clear" w:color="auto" w:fill="auto"/>
        <w:tabs>
          <w:tab w:val="left" w:pos="1260"/>
        </w:tabs>
        <w:kinsoku/>
        <w:overflowPunct/>
        <w:topLinePunct w:val="0"/>
        <w:bidi w:val="0"/>
        <w:spacing w:line="360" w:lineRule="auto"/>
        <w:ind w:firstLine="864" w:firstLineChars="200"/>
        <w:jc w:val="center"/>
        <w:textAlignment w:val="auto"/>
        <w:rPr>
          <w:rFonts w:hint="eastAsia" w:ascii="宋体" w:hAnsi="宋体" w:eastAsia="宋体" w:cs="宋体"/>
          <w:color w:val="auto"/>
          <w:spacing w:val="100"/>
          <w:w w:val="110"/>
          <w:sz w:val="21"/>
          <w:szCs w:val="21"/>
          <w:highlight w:val="none"/>
        </w:rPr>
      </w:pPr>
      <w:r>
        <w:rPr>
          <w:rFonts w:hint="eastAsia" w:ascii="宋体" w:hAnsi="宋体" w:eastAsia="宋体" w:cs="宋体"/>
          <w:color w:val="auto"/>
          <w:spacing w:val="100"/>
          <w:w w:val="110"/>
          <w:kern w:val="0"/>
          <w:sz w:val="21"/>
          <w:szCs w:val="21"/>
          <w:highlight w:val="none"/>
        </w:rPr>
        <w:t>投标/响应文件</w:t>
      </w:r>
    </w:p>
    <w:p w14:paraId="482ADACB">
      <w:pPr>
        <w:pStyle w:val="9"/>
        <w:keepNext w:val="0"/>
        <w:keepLines w:val="0"/>
        <w:shd w:val="clear" w:color="auto" w:fill="auto"/>
        <w:kinsoku/>
        <w:overflowPunct/>
        <w:topLinePunct w:val="0"/>
        <w:bidi w:val="0"/>
        <w:spacing w:line="360" w:lineRule="auto"/>
        <w:ind w:firstLine="420" w:firstLineChars="20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（正本/副本）</w:t>
      </w:r>
    </w:p>
    <w:p w14:paraId="265F8E11">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36E1E9BA">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2B9AE99D">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72D609DB">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45CB5416">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1C49A408">
      <w:pPr>
        <w:pStyle w:val="9"/>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val="0"/>
          <w:color w:val="auto"/>
          <w:sz w:val="21"/>
          <w:szCs w:val="21"/>
          <w:highlight w:val="none"/>
        </w:rPr>
      </w:pPr>
    </w:p>
    <w:p w14:paraId="26511F62">
      <w:pPr>
        <w:pStyle w:val="9"/>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rPr>
        <w:t>采购项目编号：</w:t>
      </w:r>
      <w:r>
        <w:rPr>
          <w:rFonts w:hint="eastAsia" w:ascii="宋体" w:hAnsi="宋体" w:eastAsia="宋体" w:cs="宋体"/>
          <w:b w:val="0"/>
          <w:color w:val="auto"/>
          <w:sz w:val="21"/>
          <w:szCs w:val="21"/>
          <w:highlight w:val="none"/>
          <w:u w:val="thick"/>
        </w:rPr>
        <w:t xml:space="preserve">                             </w:t>
      </w:r>
    </w:p>
    <w:p w14:paraId="1833AFDC">
      <w:pPr>
        <w:pStyle w:val="7"/>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thick"/>
        </w:rPr>
        <w:t xml:space="preserve">                              </w:t>
      </w:r>
    </w:p>
    <w:p w14:paraId="2867E829">
      <w:pPr>
        <w:pStyle w:val="9"/>
        <w:keepNext w:val="0"/>
        <w:keepLines w:val="0"/>
        <w:shd w:val="clear" w:color="auto" w:fill="auto"/>
        <w:kinsoku/>
        <w:overflowPunct/>
        <w:topLinePunct w:val="0"/>
        <w:bidi w:val="0"/>
        <w:spacing w:line="360" w:lineRule="auto"/>
        <w:ind w:firstLine="630" w:firstLineChars="300"/>
        <w:textAlignment w:val="auto"/>
        <w:rPr>
          <w:rFonts w:hint="eastAsia" w:ascii="宋体" w:hAnsi="宋体" w:eastAsia="宋体" w:cs="宋体"/>
          <w:b w:val="0"/>
          <w:color w:val="auto"/>
          <w:sz w:val="21"/>
          <w:szCs w:val="21"/>
          <w:highlight w:val="none"/>
        </w:rPr>
      </w:pPr>
    </w:p>
    <w:p w14:paraId="3982B82B">
      <w:pPr>
        <w:pStyle w:val="9"/>
        <w:keepNext w:val="0"/>
        <w:keepLines w:val="0"/>
        <w:shd w:val="clear" w:color="auto" w:fill="auto"/>
        <w:kinsoku/>
        <w:overflowPunct/>
        <w:topLinePunct w:val="0"/>
        <w:bidi w:val="0"/>
        <w:spacing w:line="360" w:lineRule="auto"/>
        <w:ind w:firstLine="630" w:firstLineChars="300"/>
        <w:textAlignment w:val="auto"/>
        <w:rPr>
          <w:rFonts w:hint="eastAsia" w:ascii="宋体" w:hAnsi="宋体" w:eastAsia="宋体" w:cs="宋体"/>
          <w:b w:val="0"/>
          <w:color w:val="auto"/>
          <w:sz w:val="21"/>
          <w:szCs w:val="21"/>
          <w:highlight w:val="none"/>
        </w:rPr>
      </w:pPr>
    </w:p>
    <w:p w14:paraId="4C175BD0">
      <w:pPr>
        <w:pStyle w:val="9"/>
        <w:keepNext w:val="0"/>
        <w:keepLines w:val="0"/>
        <w:shd w:val="clear" w:color="auto" w:fill="auto"/>
        <w:kinsoku/>
        <w:overflowPunct/>
        <w:topLinePunct w:val="0"/>
        <w:bidi w:val="0"/>
        <w:spacing w:line="360" w:lineRule="auto"/>
        <w:ind w:firstLine="630" w:firstLineChars="300"/>
        <w:textAlignment w:val="auto"/>
        <w:rPr>
          <w:rFonts w:hint="eastAsia" w:ascii="宋体" w:hAnsi="宋体" w:eastAsia="宋体" w:cs="宋体"/>
          <w:b w:val="0"/>
          <w:color w:val="auto"/>
          <w:sz w:val="21"/>
          <w:szCs w:val="21"/>
          <w:highlight w:val="none"/>
        </w:rPr>
      </w:pPr>
    </w:p>
    <w:p w14:paraId="4E7335BD">
      <w:pPr>
        <w:pStyle w:val="9"/>
        <w:keepNext w:val="0"/>
        <w:keepLines w:val="0"/>
        <w:shd w:val="clear" w:color="auto" w:fill="auto"/>
        <w:kinsoku/>
        <w:overflowPunct/>
        <w:topLinePunct w:val="0"/>
        <w:bidi w:val="0"/>
        <w:spacing w:line="360" w:lineRule="auto"/>
        <w:ind w:firstLine="630" w:firstLineChars="300"/>
        <w:textAlignment w:val="auto"/>
        <w:rPr>
          <w:rFonts w:hint="eastAsia" w:ascii="宋体" w:hAnsi="宋体" w:eastAsia="宋体" w:cs="宋体"/>
          <w:b w:val="0"/>
          <w:color w:val="auto"/>
          <w:sz w:val="21"/>
          <w:szCs w:val="21"/>
          <w:highlight w:val="none"/>
        </w:rPr>
      </w:pPr>
    </w:p>
    <w:p w14:paraId="0F1C2FC0">
      <w:pPr>
        <w:pStyle w:val="9"/>
        <w:keepNext w:val="0"/>
        <w:keepLines w:val="0"/>
        <w:shd w:val="clear" w:color="auto" w:fill="auto"/>
        <w:kinsoku/>
        <w:overflowPunct/>
        <w:topLinePunct w:val="0"/>
        <w:bidi w:val="0"/>
        <w:spacing w:line="360" w:lineRule="auto"/>
        <w:ind w:firstLine="630" w:firstLineChars="300"/>
        <w:textAlignment w:val="auto"/>
        <w:rPr>
          <w:rFonts w:hint="eastAsia" w:ascii="宋体" w:hAnsi="宋体" w:eastAsia="宋体" w:cs="宋体"/>
          <w:b w:val="0"/>
          <w:color w:val="auto"/>
          <w:sz w:val="21"/>
          <w:szCs w:val="21"/>
          <w:highlight w:val="none"/>
        </w:rPr>
      </w:pPr>
    </w:p>
    <w:p w14:paraId="4D2B2F74">
      <w:pPr>
        <w:pStyle w:val="9"/>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rPr>
        <w:t>投标人名称：</w:t>
      </w:r>
      <w:r>
        <w:rPr>
          <w:rFonts w:hint="eastAsia" w:ascii="宋体" w:hAnsi="宋体" w:eastAsia="宋体" w:cs="宋体"/>
          <w:b w:val="0"/>
          <w:color w:val="auto"/>
          <w:sz w:val="21"/>
          <w:szCs w:val="21"/>
          <w:highlight w:val="none"/>
          <w:u w:val="single"/>
        </w:rPr>
        <w:t xml:space="preserve">                </w:t>
      </w:r>
    </w:p>
    <w:p w14:paraId="6409A59A">
      <w:pPr>
        <w:keepNext w:val="0"/>
        <w:keepLines w:val="0"/>
        <w:shd w:val="clear" w:color="auto" w:fill="auto"/>
        <w:kinsoku/>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D402184">
      <w:pPr>
        <w:keepNext w:val="0"/>
        <w:keepLines w:val="0"/>
        <w:shd w:val="clear" w:color="auto" w:fill="auto"/>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p>
    <w:p w14:paraId="7534A5FE">
      <w:pPr>
        <w:keepNext w:val="0"/>
        <w:keepLines w:val="0"/>
        <w:pageBreakBefore/>
        <w:shd w:val="clear" w:color="auto" w:fill="auto"/>
        <w:kinsoku/>
        <w:overflowPunct/>
        <w:topLinePunct w:val="0"/>
        <w:bidi w:val="0"/>
        <w:spacing w:line="360" w:lineRule="auto"/>
        <w:ind w:firstLine="422" w:firstLineChars="200"/>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一、自查表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5753"/>
        <w:gridCol w:w="1391"/>
        <w:gridCol w:w="1940"/>
      </w:tblGrid>
      <w:tr w14:paraId="0BEE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39" w:type="dxa"/>
            <w:gridSpan w:val="4"/>
            <w:noWrap w:val="0"/>
            <w:vAlign w:val="center"/>
          </w:tcPr>
          <w:p w14:paraId="3C8EFE06">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1.1资格性自查表</w:t>
            </w:r>
          </w:p>
        </w:tc>
      </w:tr>
      <w:tr w14:paraId="3CED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555" w:type="dxa"/>
            <w:shd w:val="clear" w:color="auto" w:fill="D9D9D9"/>
            <w:noWrap w:val="0"/>
            <w:vAlign w:val="center"/>
          </w:tcPr>
          <w:p w14:paraId="69E023A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753" w:type="dxa"/>
            <w:shd w:val="clear" w:color="auto" w:fill="D9D9D9"/>
            <w:noWrap w:val="0"/>
            <w:vAlign w:val="center"/>
          </w:tcPr>
          <w:p w14:paraId="06F7694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招标文件要求</w:t>
            </w:r>
          </w:p>
        </w:tc>
        <w:tc>
          <w:tcPr>
            <w:tcW w:w="1391" w:type="dxa"/>
            <w:shd w:val="clear" w:color="auto" w:fill="D9D9D9"/>
            <w:noWrap w:val="0"/>
            <w:vAlign w:val="center"/>
          </w:tcPr>
          <w:p w14:paraId="25C4518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自查结论</w:t>
            </w:r>
          </w:p>
        </w:tc>
        <w:tc>
          <w:tcPr>
            <w:tcW w:w="1940" w:type="dxa"/>
            <w:shd w:val="clear" w:color="auto" w:fill="D9D9D9"/>
            <w:noWrap w:val="0"/>
            <w:vAlign w:val="center"/>
          </w:tcPr>
          <w:p w14:paraId="386B1E46">
            <w:pPr>
              <w:keepNext w:val="0"/>
              <w:keepLines w:val="0"/>
              <w:shd w:val="clear" w:color="auto" w:fill="auto"/>
              <w:kinsoku/>
              <w:overflowPunct/>
              <w:topLinePunct w:val="0"/>
              <w:bidi w:val="0"/>
              <w:spacing w:line="360" w:lineRule="auto"/>
              <w:ind w:left="-17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证明资料</w:t>
            </w:r>
          </w:p>
        </w:tc>
      </w:tr>
      <w:tr w14:paraId="4FB6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55" w:type="dxa"/>
            <w:noWrap w:val="0"/>
            <w:vAlign w:val="center"/>
          </w:tcPr>
          <w:p w14:paraId="6AE91D5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pacing w:val="40"/>
                <w:sz w:val="21"/>
                <w:szCs w:val="21"/>
                <w:highlight w:val="none"/>
              </w:rPr>
            </w:pPr>
          </w:p>
        </w:tc>
        <w:tc>
          <w:tcPr>
            <w:tcW w:w="5753" w:type="dxa"/>
            <w:noWrap w:val="0"/>
            <w:vAlign w:val="center"/>
          </w:tcPr>
          <w:p w14:paraId="41F0E447">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1391" w:type="dxa"/>
            <w:noWrap w:val="0"/>
            <w:vAlign w:val="center"/>
          </w:tcPr>
          <w:p w14:paraId="120EF947">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EFC44D0">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40" w:type="dxa"/>
            <w:noWrap w:val="0"/>
            <w:vAlign w:val="center"/>
          </w:tcPr>
          <w:p w14:paraId="62B01B07">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45F550B4">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5AE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555" w:type="dxa"/>
            <w:noWrap w:val="0"/>
            <w:vAlign w:val="center"/>
          </w:tcPr>
          <w:p w14:paraId="34A1FAA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753" w:type="dxa"/>
            <w:noWrap w:val="0"/>
            <w:vAlign w:val="center"/>
          </w:tcPr>
          <w:p w14:paraId="653A106B">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rPr>
            </w:pPr>
          </w:p>
        </w:tc>
        <w:tc>
          <w:tcPr>
            <w:tcW w:w="1391" w:type="dxa"/>
            <w:noWrap w:val="0"/>
            <w:vAlign w:val="center"/>
          </w:tcPr>
          <w:p w14:paraId="572E207E">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726A680">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40" w:type="dxa"/>
            <w:noWrap w:val="0"/>
            <w:vAlign w:val="center"/>
          </w:tcPr>
          <w:p w14:paraId="7CFB39DF">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35DC02AA">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4370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555" w:type="dxa"/>
            <w:noWrap w:val="0"/>
            <w:vAlign w:val="center"/>
          </w:tcPr>
          <w:p w14:paraId="17102EC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753" w:type="dxa"/>
            <w:noWrap w:val="0"/>
            <w:vAlign w:val="center"/>
          </w:tcPr>
          <w:p w14:paraId="3C622AC9">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p>
        </w:tc>
        <w:tc>
          <w:tcPr>
            <w:tcW w:w="1391" w:type="dxa"/>
            <w:noWrap w:val="0"/>
            <w:vAlign w:val="center"/>
          </w:tcPr>
          <w:p w14:paraId="31F828AE">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9588D0C">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40" w:type="dxa"/>
            <w:noWrap w:val="0"/>
            <w:vAlign w:val="center"/>
          </w:tcPr>
          <w:p w14:paraId="17555B74">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02BC4B78">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bl>
    <w:p w14:paraId="2BEA24A9">
      <w:pPr>
        <w:pStyle w:val="6"/>
        <w:keepNext w:val="0"/>
        <w:keepLines w:val="0"/>
        <w:shd w:val="clear" w:color="auto" w:fill="auto"/>
        <w:kinsoku/>
        <w:overflowPunct/>
        <w:topLinePunct w:val="0"/>
        <w:bidi w:val="0"/>
        <w:spacing w:after="0" w:line="360" w:lineRule="auto"/>
        <w:ind w:firstLine="420" w:firstLineChars="200"/>
        <w:textAlignment w:val="auto"/>
        <w:rPr>
          <w:rFonts w:hint="eastAsia" w:ascii="宋体" w:hAnsi="宋体" w:eastAsia="宋体" w:cs="宋体"/>
          <w:color w:val="auto"/>
          <w:sz w:val="21"/>
          <w:szCs w:val="21"/>
          <w:highlight w:val="none"/>
        </w:rPr>
      </w:pPr>
    </w:p>
    <w:p w14:paraId="4F68406F">
      <w:pPr>
        <w:pStyle w:val="6"/>
        <w:keepNext w:val="0"/>
        <w:keepLines w:val="0"/>
        <w:shd w:val="clear" w:color="auto" w:fill="auto"/>
        <w:kinsoku/>
        <w:overflowPunct/>
        <w:topLinePunct w:val="0"/>
        <w:bidi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注：投标人必须严格按照此表的评审内容的要求如实提供证明材料。未通过资格性审查的投标人，不进入符合性审查。对缺漏和不符合项将会直接导致无效投标！在对应的□打“√”</w:t>
      </w:r>
    </w:p>
    <w:p w14:paraId="7B323ADB">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1C8D8DBC">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5208277B">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21D14E66">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682510A2">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C756E1">
      <w:pPr>
        <w:pStyle w:val="6"/>
        <w:keepNext w:val="0"/>
        <w:keepLines w:val="0"/>
        <w:shd w:val="clear" w:color="auto" w:fill="auto"/>
        <w:kinsoku/>
        <w:overflowPunct/>
        <w:topLinePunct w:val="0"/>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1.2符合性自查表</w:t>
      </w:r>
    </w:p>
    <w:tbl>
      <w:tblPr>
        <w:tblStyle w:val="18"/>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4929"/>
        <w:gridCol w:w="1453"/>
        <w:gridCol w:w="1929"/>
      </w:tblGrid>
      <w:tr w14:paraId="426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835" w:type="dxa"/>
            <w:shd w:val="clear" w:color="auto" w:fill="D9D9D9"/>
            <w:noWrap w:val="0"/>
            <w:vAlign w:val="center"/>
          </w:tcPr>
          <w:p w14:paraId="4021E70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929" w:type="dxa"/>
            <w:shd w:val="clear" w:color="auto" w:fill="D9D9D9"/>
            <w:noWrap w:val="0"/>
            <w:vAlign w:val="center"/>
          </w:tcPr>
          <w:p w14:paraId="41C0B77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招标文件要求</w:t>
            </w:r>
          </w:p>
        </w:tc>
        <w:tc>
          <w:tcPr>
            <w:tcW w:w="1453" w:type="dxa"/>
            <w:shd w:val="clear" w:color="auto" w:fill="D9D9D9"/>
            <w:noWrap w:val="0"/>
            <w:vAlign w:val="center"/>
          </w:tcPr>
          <w:p w14:paraId="0BAD00E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自查结论</w:t>
            </w:r>
          </w:p>
        </w:tc>
        <w:tc>
          <w:tcPr>
            <w:tcW w:w="1929" w:type="dxa"/>
            <w:shd w:val="clear" w:color="auto" w:fill="D9D9D9"/>
            <w:noWrap w:val="0"/>
            <w:vAlign w:val="center"/>
          </w:tcPr>
          <w:p w14:paraId="6F1BC48C">
            <w:pPr>
              <w:keepNext w:val="0"/>
              <w:keepLines w:val="0"/>
              <w:shd w:val="clear" w:color="auto" w:fill="auto"/>
              <w:kinsoku/>
              <w:overflowPunct/>
              <w:topLinePunct w:val="0"/>
              <w:bidi w:val="0"/>
              <w:spacing w:line="360" w:lineRule="auto"/>
              <w:ind w:left="-17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证明资料</w:t>
            </w:r>
          </w:p>
        </w:tc>
      </w:tr>
      <w:tr w14:paraId="7A50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835" w:type="dxa"/>
            <w:noWrap w:val="0"/>
            <w:vAlign w:val="center"/>
          </w:tcPr>
          <w:p w14:paraId="5DADF2B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pacing w:val="40"/>
                <w:sz w:val="21"/>
                <w:szCs w:val="21"/>
                <w:highlight w:val="none"/>
              </w:rPr>
            </w:pPr>
          </w:p>
        </w:tc>
        <w:tc>
          <w:tcPr>
            <w:tcW w:w="4929" w:type="dxa"/>
            <w:noWrap w:val="0"/>
            <w:vAlign w:val="center"/>
          </w:tcPr>
          <w:p w14:paraId="374756E8">
            <w:pPr>
              <w:jc w:val="left"/>
              <w:rPr>
                <w:rFonts w:hint="eastAsia" w:ascii="宋体" w:hAnsi="宋体" w:eastAsia="宋体" w:cs="宋体"/>
                <w:color w:val="auto"/>
                <w:sz w:val="21"/>
                <w:szCs w:val="21"/>
                <w:highlight w:val="none"/>
                <w:lang w:eastAsia="zh-CN"/>
              </w:rPr>
            </w:pPr>
          </w:p>
        </w:tc>
        <w:tc>
          <w:tcPr>
            <w:tcW w:w="1453" w:type="dxa"/>
            <w:noWrap w:val="0"/>
            <w:vAlign w:val="center"/>
          </w:tcPr>
          <w:p w14:paraId="5CBD205F">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AF9A90D">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45E28BDB">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547DD5E1">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7FDD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35" w:type="dxa"/>
            <w:noWrap w:val="0"/>
            <w:vAlign w:val="center"/>
          </w:tcPr>
          <w:p w14:paraId="11F7456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4929" w:type="dxa"/>
            <w:noWrap w:val="0"/>
            <w:vAlign w:val="center"/>
          </w:tcPr>
          <w:p w14:paraId="2C3997EA">
            <w:pPr>
              <w:jc w:val="left"/>
              <w:rPr>
                <w:rFonts w:hint="eastAsia" w:ascii="宋体" w:hAnsi="宋体" w:eastAsia="宋体" w:cs="宋体"/>
                <w:color w:val="auto"/>
                <w:sz w:val="21"/>
                <w:szCs w:val="21"/>
                <w:highlight w:val="none"/>
              </w:rPr>
            </w:pPr>
          </w:p>
        </w:tc>
        <w:tc>
          <w:tcPr>
            <w:tcW w:w="1453" w:type="dxa"/>
            <w:noWrap w:val="0"/>
            <w:vAlign w:val="center"/>
          </w:tcPr>
          <w:p w14:paraId="685B0FB6">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6254D19">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1EEB0AE2">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70DBF969">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16A2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35" w:type="dxa"/>
            <w:noWrap w:val="0"/>
            <w:vAlign w:val="center"/>
          </w:tcPr>
          <w:p w14:paraId="7509EBB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4929" w:type="dxa"/>
            <w:noWrap w:val="0"/>
            <w:vAlign w:val="center"/>
          </w:tcPr>
          <w:p w14:paraId="51EDC245">
            <w:pPr>
              <w:jc w:val="left"/>
              <w:rPr>
                <w:rFonts w:hint="eastAsia" w:ascii="宋体" w:hAnsi="宋体" w:eastAsia="宋体" w:cs="宋体"/>
                <w:color w:val="auto"/>
                <w:sz w:val="21"/>
                <w:szCs w:val="21"/>
                <w:highlight w:val="none"/>
              </w:rPr>
            </w:pPr>
          </w:p>
        </w:tc>
        <w:tc>
          <w:tcPr>
            <w:tcW w:w="1453" w:type="dxa"/>
            <w:noWrap w:val="0"/>
            <w:vAlign w:val="center"/>
          </w:tcPr>
          <w:p w14:paraId="351A69DF">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29E2F97">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41CDD8D7">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0A06D410">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6035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35" w:type="dxa"/>
            <w:noWrap w:val="0"/>
            <w:vAlign w:val="center"/>
          </w:tcPr>
          <w:p w14:paraId="661745E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lang w:eastAsia="zh-CN"/>
              </w:rPr>
            </w:pPr>
          </w:p>
        </w:tc>
        <w:tc>
          <w:tcPr>
            <w:tcW w:w="4929" w:type="dxa"/>
            <w:noWrap w:val="0"/>
            <w:vAlign w:val="center"/>
          </w:tcPr>
          <w:p w14:paraId="6415C502">
            <w:pPr>
              <w:jc w:val="left"/>
              <w:rPr>
                <w:rFonts w:hint="eastAsia" w:ascii="宋体" w:hAnsi="宋体" w:eastAsia="宋体" w:cs="宋体"/>
                <w:b/>
                <w:color w:val="auto"/>
                <w:sz w:val="21"/>
                <w:szCs w:val="21"/>
                <w:highlight w:val="none"/>
              </w:rPr>
            </w:pPr>
          </w:p>
        </w:tc>
        <w:tc>
          <w:tcPr>
            <w:tcW w:w="1453" w:type="dxa"/>
            <w:noWrap w:val="0"/>
            <w:vAlign w:val="center"/>
          </w:tcPr>
          <w:p w14:paraId="3443025C">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040A268">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7E8586BC">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095DE41C">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3D2C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835" w:type="dxa"/>
            <w:noWrap w:val="0"/>
            <w:vAlign w:val="center"/>
          </w:tcPr>
          <w:p w14:paraId="2FED667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929" w:type="dxa"/>
            <w:noWrap w:val="0"/>
            <w:vAlign w:val="center"/>
          </w:tcPr>
          <w:p w14:paraId="00E1C90C">
            <w:pPr>
              <w:jc w:val="left"/>
              <w:rPr>
                <w:rFonts w:hint="eastAsia" w:ascii="宋体" w:hAnsi="宋体" w:eastAsia="宋体" w:cs="宋体"/>
                <w:color w:val="auto"/>
                <w:sz w:val="21"/>
                <w:szCs w:val="21"/>
                <w:highlight w:val="none"/>
              </w:rPr>
            </w:pPr>
          </w:p>
        </w:tc>
        <w:tc>
          <w:tcPr>
            <w:tcW w:w="1453" w:type="dxa"/>
            <w:noWrap w:val="0"/>
            <w:vAlign w:val="center"/>
          </w:tcPr>
          <w:p w14:paraId="2C7D0375">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E530992">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72436043">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2EE67B6D">
            <w:pPr>
              <w:keepNext w:val="0"/>
              <w:keepLines w:val="0"/>
              <w:shd w:val="clear" w:color="auto" w:fill="auto"/>
              <w:kinsoku/>
              <w:overflowPunct/>
              <w:topLinePunct w:val="0"/>
              <w:bidi w:val="0"/>
              <w:spacing w:line="360" w:lineRule="auto"/>
              <w:ind w:left="-172"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r w14:paraId="39C3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835" w:type="dxa"/>
            <w:noWrap w:val="0"/>
            <w:vAlign w:val="center"/>
          </w:tcPr>
          <w:p w14:paraId="77EB465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lang w:val="en-US" w:eastAsia="zh-CN"/>
              </w:rPr>
            </w:pPr>
          </w:p>
        </w:tc>
        <w:tc>
          <w:tcPr>
            <w:tcW w:w="4929" w:type="dxa"/>
            <w:noWrap w:val="0"/>
            <w:vAlign w:val="center"/>
          </w:tcPr>
          <w:p w14:paraId="6A5F55ED">
            <w:pPr>
              <w:jc w:val="left"/>
              <w:rPr>
                <w:rFonts w:hint="default" w:ascii="宋体" w:hAnsi="宋体" w:eastAsia="宋体" w:cs="宋体"/>
                <w:color w:val="auto"/>
                <w:sz w:val="21"/>
                <w:szCs w:val="21"/>
                <w:highlight w:val="none"/>
                <w:lang w:val="en-US"/>
              </w:rPr>
            </w:pPr>
          </w:p>
        </w:tc>
        <w:tc>
          <w:tcPr>
            <w:tcW w:w="1453" w:type="dxa"/>
            <w:noWrap w:val="0"/>
            <w:vAlign w:val="center"/>
          </w:tcPr>
          <w:p w14:paraId="3F950D55">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BCC9D58">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1929" w:type="dxa"/>
            <w:noWrap w:val="0"/>
            <w:vAlign w:val="center"/>
          </w:tcPr>
          <w:p w14:paraId="0347CAD0">
            <w:pPr>
              <w:keepNext w:val="0"/>
              <w:keepLines w:val="0"/>
              <w:shd w:val="clear" w:color="auto" w:fill="auto"/>
              <w:kinsoku/>
              <w:overflowPunct/>
              <w:topLinePunct w:val="0"/>
              <w:bidi w:val="0"/>
              <w:spacing w:line="360" w:lineRule="auto"/>
              <w:ind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w:t>
            </w:r>
          </w:p>
          <w:p w14:paraId="4136C0DE">
            <w:pPr>
              <w:keepNext w:val="0"/>
              <w:keepLines w:val="0"/>
              <w:shd w:val="clear" w:color="auto" w:fill="auto"/>
              <w:kinsoku/>
              <w:overflowPunct/>
              <w:topLinePunct w:val="0"/>
              <w:bidi w:val="0"/>
              <w:spacing w:line="360" w:lineRule="auto"/>
              <w:ind w:left="-172" w:leftChars="-82"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第（）页</w:t>
            </w:r>
          </w:p>
        </w:tc>
      </w:tr>
    </w:tbl>
    <w:p w14:paraId="59D8B41F">
      <w:pPr>
        <w:pStyle w:val="6"/>
        <w:keepNext w:val="0"/>
        <w:keepLines w:val="0"/>
        <w:shd w:val="clear" w:color="auto" w:fill="auto"/>
        <w:kinsoku/>
        <w:overflowPunct/>
        <w:topLinePunct w:val="0"/>
        <w:bidi w:val="0"/>
        <w:spacing w:line="360" w:lineRule="auto"/>
        <w:jc w:val="left"/>
        <w:textAlignment w:val="auto"/>
        <w:rPr>
          <w:rFonts w:hint="eastAsia" w:ascii="宋体" w:hAnsi="宋体" w:eastAsia="宋体" w:cs="宋体"/>
          <w:b/>
          <w:bCs/>
          <w:color w:val="auto"/>
          <w:sz w:val="21"/>
          <w:szCs w:val="21"/>
          <w:highlight w:val="none"/>
        </w:rPr>
      </w:pPr>
    </w:p>
    <w:p w14:paraId="7114F510">
      <w:pPr>
        <w:pStyle w:val="6"/>
        <w:keepNext w:val="0"/>
        <w:keepLines w:val="0"/>
        <w:shd w:val="clear" w:color="auto" w:fill="auto"/>
        <w:kinsoku/>
        <w:overflowPunct/>
        <w:topLinePunct w:val="0"/>
        <w:bidi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注：投标人必须严格按照此表的评审内容的要求如实提供证明材料。未通过符合性审查的投标人，不进入技术、商务和价格评审。对缺漏和不符合项将会直接导致无效投标！在对应的□打“√”</w:t>
      </w:r>
    </w:p>
    <w:p w14:paraId="61E22E02">
      <w:pPr>
        <w:keepNext w:val="0"/>
        <w:keepLines w:val="0"/>
        <w:shd w:val="clear" w:color="auto" w:fill="auto"/>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6F4500CE">
      <w:pPr>
        <w:pStyle w:val="2"/>
        <w:rPr>
          <w:rFonts w:hint="eastAsia"/>
          <w:color w:val="auto"/>
          <w:highlight w:val="none"/>
        </w:rPr>
      </w:pPr>
    </w:p>
    <w:p w14:paraId="48A4D1CF">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3EAAA378">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5303B14B">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B54FD">
      <w:pPr>
        <w:pStyle w:val="6"/>
        <w:keepNext w:val="0"/>
        <w:keepLines w:val="0"/>
        <w:shd w:val="clear" w:color="auto" w:fill="auto"/>
        <w:kinsoku/>
        <w:overflowPunct/>
        <w:topLinePunct w:val="0"/>
        <w:bidi w:val="0"/>
        <w:spacing w:line="360" w:lineRule="auto"/>
        <w:jc w:val="left"/>
        <w:textAlignment w:val="auto"/>
        <w:rPr>
          <w:rFonts w:hint="eastAsia" w:ascii="宋体" w:hAnsi="宋体" w:eastAsia="宋体" w:cs="宋体"/>
          <w:b/>
          <w:bCs/>
          <w:color w:val="auto"/>
          <w:sz w:val="21"/>
          <w:szCs w:val="21"/>
          <w:highlight w:val="none"/>
        </w:rPr>
      </w:pPr>
    </w:p>
    <w:p w14:paraId="12710A94">
      <w:pPr>
        <w:pStyle w:val="6"/>
        <w:keepNext w:val="0"/>
        <w:keepLines w:val="0"/>
        <w:shd w:val="clear" w:color="auto" w:fill="auto"/>
        <w:kinsoku/>
        <w:overflowPunct/>
        <w:topLinePunct w:val="0"/>
        <w:bidi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1.3评分内容投标/响应资料表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73"/>
        <w:gridCol w:w="4484"/>
        <w:gridCol w:w="1839"/>
      </w:tblGrid>
      <w:tr w14:paraId="2979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shd w:val="clear" w:color="auto" w:fill="D9D9D9"/>
            <w:noWrap w:val="0"/>
            <w:vAlign w:val="center"/>
          </w:tcPr>
          <w:p w14:paraId="14F080B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73" w:type="dxa"/>
            <w:shd w:val="clear" w:color="auto" w:fill="D9D9D9"/>
            <w:noWrap w:val="0"/>
            <w:vAlign w:val="center"/>
          </w:tcPr>
          <w:p w14:paraId="533C908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c>
          <w:tcPr>
            <w:tcW w:w="4484" w:type="dxa"/>
            <w:shd w:val="clear" w:color="auto" w:fill="D9D9D9"/>
            <w:noWrap w:val="0"/>
            <w:vAlign w:val="center"/>
          </w:tcPr>
          <w:p w14:paraId="7BE42F7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评分条款</w:t>
            </w:r>
          </w:p>
        </w:tc>
        <w:tc>
          <w:tcPr>
            <w:tcW w:w="1839" w:type="dxa"/>
            <w:shd w:val="clear" w:color="auto" w:fill="D9D9D9"/>
            <w:noWrap w:val="0"/>
            <w:vAlign w:val="center"/>
          </w:tcPr>
          <w:p w14:paraId="03B1D3C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证明资料</w:t>
            </w:r>
          </w:p>
        </w:tc>
      </w:tr>
      <w:tr w14:paraId="24F1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167607D9">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11ABC991">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4484" w:type="dxa"/>
            <w:noWrap w:val="0"/>
            <w:vAlign w:val="center"/>
          </w:tcPr>
          <w:p w14:paraId="3E870AB0">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839" w:type="dxa"/>
            <w:noWrap w:val="0"/>
            <w:vAlign w:val="center"/>
          </w:tcPr>
          <w:p w14:paraId="4B71AB2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65FC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56FA28B5">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3D018EB6">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399F96FE">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5999936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35C9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72B6B2EF">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7DC85516">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b/>
                <w:bCs/>
                <w:i/>
                <w:iCs/>
                <w:color w:val="auto"/>
                <w:sz w:val="21"/>
                <w:szCs w:val="21"/>
                <w:highlight w:val="none"/>
              </w:rPr>
            </w:pPr>
          </w:p>
        </w:tc>
        <w:tc>
          <w:tcPr>
            <w:tcW w:w="4484" w:type="dxa"/>
            <w:noWrap w:val="0"/>
            <w:vAlign w:val="center"/>
          </w:tcPr>
          <w:p w14:paraId="339386F1">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b/>
                <w:bCs/>
                <w:i/>
                <w:iCs/>
                <w:color w:val="auto"/>
                <w:sz w:val="21"/>
                <w:szCs w:val="21"/>
                <w:highlight w:val="none"/>
              </w:rPr>
            </w:pPr>
          </w:p>
        </w:tc>
        <w:tc>
          <w:tcPr>
            <w:tcW w:w="1839" w:type="dxa"/>
            <w:noWrap w:val="0"/>
            <w:vAlign w:val="center"/>
          </w:tcPr>
          <w:p w14:paraId="2F36F5D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514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689BDE7B">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02B35E7B">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38222A47">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1C6A85C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5AB1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6DDEAB6E">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442D5AB3">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01D10DB0">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4B42896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70F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68BE0F80">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42FA74B9">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26A61C7A">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3EC026A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5065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72E24CCA">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6D69CDFF">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3A543FAD">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1EA2E3F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1F4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2566F2C3">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15B8F6B8">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31CABED4">
            <w:pPr>
              <w:pStyle w:val="12"/>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0CAB559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r w14:paraId="5538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noWrap w:val="0"/>
            <w:vAlign w:val="center"/>
          </w:tcPr>
          <w:p w14:paraId="45E69FE0">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tc>
        <w:tc>
          <w:tcPr>
            <w:tcW w:w="1973" w:type="dxa"/>
            <w:noWrap w:val="0"/>
            <w:vAlign w:val="center"/>
          </w:tcPr>
          <w:p w14:paraId="2213B995">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4484" w:type="dxa"/>
            <w:noWrap w:val="0"/>
            <w:vAlign w:val="center"/>
          </w:tcPr>
          <w:p w14:paraId="65D27C0C">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color w:val="auto"/>
                <w:sz w:val="21"/>
                <w:szCs w:val="21"/>
                <w:highlight w:val="none"/>
              </w:rPr>
            </w:pPr>
          </w:p>
        </w:tc>
        <w:tc>
          <w:tcPr>
            <w:tcW w:w="1839" w:type="dxa"/>
            <w:noWrap w:val="0"/>
            <w:vAlign w:val="center"/>
          </w:tcPr>
          <w:p w14:paraId="68D215F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见投标/响应文件第（）页</w:t>
            </w:r>
          </w:p>
        </w:tc>
      </w:tr>
    </w:tbl>
    <w:p w14:paraId="4E48EB7D">
      <w:pPr>
        <w:pStyle w:val="6"/>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291D2CB5">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注：投标人根据《评标办法》的各项内容按顺序填写此表。</w:t>
      </w:r>
    </w:p>
    <w:p w14:paraId="03B1165A">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0E716D29">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21120D1E">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2DFA3EA3">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5BA3C9">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二、资格性文件</w:t>
      </w:r>
    </w:p>
    <w:p w14:paraId="72E51828">
      <w:pPr>
        <w:keepNext w:val="0"/>
        <w:keepLines w:val="0"/>
        <w:shd w:val="clear" w:color="auto" w:fill="auto"/>
        <w:kinsoku/>
        <w:overflowPunct/>
        <w:topLinePunct w:val="0"/>
        <w:bidi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投标（报价）函</w:t>
      </w:r>
    </w:p>
    <w:p w14:paraId="6947F1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（采购人/采购代理机构）</w:t>
      </w:r>
      <w:r>
        <w:rPr>
          <w:rFonts w:hint="eastAsia" w:ascii="宋体" w:hAnsi="宋体" w:eastAsia="宋体" w:cs="宋体"/>
          <w:color w:val="auto"/>
          <w:kern w:val="2"/>
          <w:sz w:val="21"/>
          <w:szCs w:val="21"/>
          <w:highlight w:val="none"/>
          <w:lang w:val="en-US" w:eastAsia="zh-CN" w:bidi="ar"/>
        </w:rPr>
        <w:t>：</w:t>
      </w:r>
    </w:p>
    <w:p w14:paraId="23CCCCD4">
      <w:pPr>
        <w:keepNext w:val="0"/>
        <w:keepLines w:val="0"/>
        <w:widowControl w:val="0"/>
        <w:suppressLineNumbers w:val="0"/>
        <w:autoSpaceDE w:val="0"/>
        <w:autoSpaceDN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依据贵方</w:t>
      </w:r>
      <w:r>
        <w:rPr>
          <w:rFonts w:hint="eastAsia" w:ascii="宋体" w:hAnsi="宋体" w:eastAsia="宋体" w:cs="宋体"/>
          <w:color w:val="auto"/>
          <w:kern w:val="2"/>
          <w:sz w:val="21"/>
          <w:szCs w:val="21"/>
          <w:highlight w:val="none"/>
          <w:u w:val="single"/>
          <w:lang w:val="en-US" w:eastAsia="zh-CN" w:bidi="ar"/>
        </w:rPr>
        <w:t>（采购项目名称：           、采购项目编号：        ）</w:t>
      </w:r>
      <w:r>
        <w:rPr>
          <w:rFonts w:hint="eastAsia" w:ascii="宋体" w:hAnsi="宋体" w:eastAsia="宋体" w:cs="宋体"/>
          <w:color w:val="auto"/>
          <w:kern w:val="0"/>
          <w:sz w:val="21"/>
          <w:szCs w:val="21"/>
          <w:highlight w:val="none"/>
          <w:lang w:val="en-US" w:eastAsia="zh-CN" w:bidi="ar"/>
        </w:rPr>
        <w:t>采购货物及服务的投标邀请，我方代表</w:t>
      </w:r>
      <w:r>
        <w:rPr>
          <w:rFonts w:hint="eastAsia" w:ascii="宋体" w:hAnsi="宋体" w:eastAsia="宋体" w:cs="宋体"/>
          <w:color w:val="auto"/>
          <w:kern w:val="2"/>
          <w:sz w:val="21"/>
          <w:szCs w:val="21"/>
          <w:highlight w:val="none"/>
          <w:u w:val="single"/>
          <w:lang w:val="en-US" w:eastAsia="zh-CN" w:bidi="ar"/>
        </w:rPr>
        <w:t>（姓名、职务）</w:t>
      </w:r>
      <w:r>
        <w:rPr>
          <w:rFonts w:hint="eastAsia" w:ascii="宋体" w:hAnsi="宋体" w:eastAsia="宋体" w:cs="宋体"/>
          <w:color w:val="auto"/>
          <w:kern w:val="0"/>
          <w:sz w:val="21"/>
          <w:szCs w:val="21"/>
          <w:highlight w:val="none"/>
          <w:lang w:val="en-US" w:eastAsia="zh-CN" w:bidi="ar"/>
        </w:rPr>
        <w:t>经正式授权并代表</w:t>
      </w:r>
      <w:r>
        <w:rPr>
          <w:rFonts w:hint="eastAsia" w:ascii="宋体" w:hAnsi="宋体" w:eastAsia="宋体" w:cs="宋体"/>
          <w:color w:val="auto"/>
          <w:kern w:val="2"/>
          <w:sz w:val="21"/>
          <w:szCs w:val="21"/>
          <w:highlight w:val="none"/>
          <w:u w:val="single"/>
          <w:lang w:val="en-US" w:eastAsia="zh-CN" w:bidi="ar"/>
        </w:rPr>
        <w:t>（投标人名称、地址）</w:t>
      </w:r>
      <w:r>
        <w:rPr>
          <w:rFonts w:hint="eastAsia" w:ascii="宋体" w:hAnsi="宋体" w:eastAsia="宋体" w:cs="宋体"/>
          <w:color w:val="auto"/>
          <w:kern w:val="0"/>
          <w:sz w:val="21"/>
          <w:szCs w:val="21"/>
          <w:highlight w:val="none"/>
          <w:lang w:val="en-US" w:eastAsia="zh-CN" w:bidi="ar"/>
        </w:rPr>
        <w:t>提交电子投标文件</w:t>
      </w:r>
      <w:r>
        <w:rPr>
          <w:rFonts w:hint="eastAsia" w:ascii="宋体" w:hAnsi="宋体" w:eastAsia="宋体" w:cs="宋体"/>
          <w:color w:val="auto"/>
          <w:kern w:val="0"/>
          <w:sz w:val="21"/>
          <w:szCs w:val="21"/>
          <w:highlight w:val="none"/>
          <w:u w:val="single"/>
          <w:lang w:val="en-US" w:eastAsia="zh-CN" w:bidi="ar"/>
        </w:rPr>
        <w:t xml:space="preserve"> 1 </w:t>
      </w:r>
      <w:r>
        <w:rPr>
          <w:rFonts w:hint="eastAsia" w:ascii="宋体" w:hAnsi="宋体" w:eastAsia="宋体" w:cs="宋体"/>
          <w:color w:val="auto"/>
          <w:kern w:val="0"/>
          <w:sz w:val="21"/>
          <w:szCs w:val="21"/>
          <w:highlight w:val="none"/>
          <w:lang w:val="en-US" w:eastAsia="zh-CN" w:bidi="ar"/>
        </w:rPr>
        <w:t>份。</w:t>
      </w:r>
    </w:p>
    <w:p w14:paraId="7DA389C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76ACD44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(投标人名称)</w:t>
      </w:r>
      <w:r>
        <w:rPr>
          <w:rFonts w:hint="eastAsia" w:ascii="宋体" w:hAnsi="宋体" w:eastAsia="宋体" w:cs="宋体"/>
          <w:color w:val="auto"/>
          <w:kern w:val="0"/>
          <w:sz w:val="21"/>
          <w:szCs w:val="21"/>
          <w:highlight w:val="none"/>
          <w:lang w:val="en-US" w:eastAsia="zh-CN" w:bidi="ar"/>
        </w:rPr>
        <w:t>作为投标人正式授权</w:t>
      </w:r>
      <w:r>
        <w:rPr>
          <w:rFonts w:hint="eastAsia" w:ascii="宋体" w:hAnsi="宋体" w:eastAsia="宋体" w:cs="宋体"/>
          <w:color w:val="auto"/>
          <w:kern w:val="0"/>
          <w:sz w:val="21"/>
          <w:szCs w:val="21"/>
          <w:highlight w:val="none"/>
          <w:u w:val="single"/>
          <w:lang w:val="en-US" w:eastAsia="zh-CN" w:bidi="ar"/>
        </w:rPr>
        <w:t>(授权代表全名,职务)</w:t>
      </w:r>
      <w:r>
        <w:rPr>
          <w:rFonts w:hint="eastAsia" w:ascii="宋体" w:hAnsi="宋体" w:eastAsia="宋体" w:cs="宋体"/>
          <w:color w:val="auto"/>
          <w:kern w:val="0"/>
          <w:sz w:val="21"/>
          <w:szCs w:val="21"/>
          <w:highlight w:val="none"/>
          <w:lang w:val="en-US" w:eastAsia="zh-CN" w:bidi="ar"/>
        </w:rPr>
        <w:t>代表我方全权处理有关本投标的一切事宜。</w:t>
      </w:r>
    </w:p>
    <w:p w14:paraId="5BC7EE5D">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我方已完全明白招标文件的所有条款要求，并申明如下：</w:t>
      </w:r>
    </w:p>
    <w:p w14:paraId="7294AA0B">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（一）按招标文件提供的全部货物与相关服务的投标总价详见《开标一览表》。</w:t>
      </w:r>
    </w:p>
    <w:p w14:paraId="20E30409">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9889566">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（三）我方明白并同意，在规定的开标日之后，投标有效期之内撤回投标或中标后不按规定与采购人签订合同或不提交履约保证金, 则贵方将不予退还投标保证金。</w:t>
      </w:r>
    </w:p>
    <w:p w14:paraId="6F1F85F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（四）我方愿意向贵方提供任何与本项报价有关的数据、情况和技术资料。若贵方需要，我方愿意提供我方作出的一切承诺的证明材料。</w:t>
      </w:r>
    </w:p>
    <w:p w14:paraId="5359456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（五）我方理解贵方不一定接受最低投标价或任何贵方可能收到的投标。</w:t>
      </w:r>
    </w:p>
    <w:p w14:paraId="7482CCD4">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（六）我方如果中标，将保证履行招标文件及其澄清、修改文件（如果有）中的全部责任和义务，按质、按量、按期完成《采购需求》及《合同书》中的全部任务。</w:t>
      </w:r>
    </w:p>
    <w:p w14:paraId="7C885769">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（七）我方作为法律、财务和运作上独立于采购人、采购代理机构的投标人，在此保证所提交的所有文件和全部说明是真实的和正确的。</w:t>
      </w:r>
    </w:p>
    <w:p w14:paraId="1BC03209">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（八）我方投标报价已包含应向知识产权所有权人支付的所有相关税费，并保证采购人在中国使用我方提供的货物时，如有第三方提出侵犯其知识产权主张的，责任由我方承担。</w:t>
      </w:r>
    </w:p>
    <w:p w14:paraId="7C3E5CA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（九）我方接受采购人委托向贵方支付代理服务费，项目总报价已包含代理服务费，如果被确定为中标供应商，承诺向贵方足额支付。（若采购人支付代理服务费，则此条不适用）</w:t>
      </w:r>
    </w:p>
    <w:p w14:paraId="24CA1071">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（十）我方与其他投标人不存在单位负责人为同一人或者存在直接控股、管理关系。</w:t>
      </w:r>
    </w:p>
    <w:p w14:paraId="357D4D2D">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（十一）我方承诺未为本项目提供整体设计、规范编制或者项目管理、监理、检测等服务。</w:t>
      </w:r>
    </w:p>
    <w:p w14:paraId="5DDAC8C9">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（十二）我方未被列入法院失信被执行人名单中。</w:t>
      </w:r>
    </w:p>
    <w:p w14:paraId="4A2A0048">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（十三）我方承诺遵守《中华人民共和国民法典》有关规定和《中华人民共和国妇女权益保障法》中关于“劳动和社会保障权益”的有关要求。</w:t>
      </w:r>
    </w:p>
    <w:p w14:paraId="7A9A927E">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（十四）我方具备《中华人民共和国政府采购法》第二十二条规定的条件，承诺如下：</w:t>
      </w:r>
    </w:p>
    <w:p w14:paraId="76DDCBE7">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6BA98F9">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（2）我方符合法律、行政法规规定的其他条件。</w:t>
      </w:r>
    </w:p>
    <w:p w14:paraId="2CF69488">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以上内容如有虚假或与事实不符的，评标委员会可将我方做无效投标处理，我方愿意承担相应的法律责任。</w:t>
      </w:r>
    </w:p>
    <w:p w14:paraId="4FF481A5">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（十五）我方对在本函及投标文件中所作的所有承诺承担法律责任。</w:t>
      </w:r>
    </w:p>
    <w:p w14:paraId="20985341">
      <w:pPr>
        <w:pStyle w:val="15"/>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（十六）所有与本招标有关的函件请发往下列地址：</w:t>
      </w:r>
    </w:p>
    <w:p w14:paraId="13E81CB8">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地 址：__________________邮政编码：__________________</w:t>
      </w:r>
    </w:p>
    <w:p w14:paraId="47C2C797">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电 话：__________________</w:t>
      </w:r>
    </w:p>
    <w:p w14:paraId="5E4E4A84">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传 真：__________________电子邮箱：__________________</w:t>
      </w:r>
    </w:p>
    <w:p w14:paraId="367594F6">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代表姓名：__________________职 务：__________________</w:t>
      </w:r>
    </w:p>
    <w:p w14:paraId="41EF66F5">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75C2B5BE">
      <w:pPr>
        <w:pStyle w:val="15"/>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p>
    <w:p w14:paraId="0456FB99">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098B8FBD">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2009B25B">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1FB499C">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3E819106">
      <w:pPr>
        <w:keepNext w:val="0"/>
        <w:keepLines w:val="0"/>
        <w:pageBreakBefore/>
        <w:shd w:val="clear" w:color="auto" w:fill="auto"/>
        <w:kinsoku/>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2.2法定代表人资格证明书及授权委托书</w:t>
      </w:r>
    </w:p>
    <w:p w14:paraId="4E91AF3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（投标人可使用下述格式，也可使用广东省工商行政管理局统一印制的法定代表人证明书格式）</w:t>
      </w:r>
    </w:p>
    <w:p w14:paraId="6FFE51AE">
      <w:pPr>
        <w:keepNext w:val="0"/>
        <w:keepLines w:val="0"/>
        <w:shd w:val="clear" w:color="auto" w:fill="auto"/>
        <w:kinsoku/>
        <w:overflowPunct/>
        <w:topLinePunct w:val="0"/>
        <w:bidi w:val="0"/>
        <w:snapToGrid w:val="0"/>
        <w:spacing w:line="360" w:lineRule="auto"/>
        <w:ind w:firstLine="422" w:firstLineChars="200"/>
        <w:jc w:val="center"/>
        <w:textAlignment w:val="auto"/>
        <w:rPr>
          <w:rFonts w:hint="eastAsia" w:ascii="宋体" w:hAnsi="宋体" w:eastAsia="宋体" w:cs="宋体"/>
          <w:b/>
          <w:color w:val="auto"/>
          <w:sz w:val="21"/>
          <w:szCs w:val="21"/>
          <w:highlight w:val="none"/>
        </w:rPr>
      </w:pPr>
    </w:p>
    <w:p w14:paraId="4FE5945B">
      <w:pPr>
        <w:keepNext w:val="0"/>
        <w:keepLines w:val="0"/>
        <w:shd w:val="clear" w:color="auto" w:fill="auto"/>
        <w:kinsoku/>
        <w:overflowPunct/>
        <w:topLinePunct w:val="0"/>
        <w:bidi w:val="0"/>
        <w:snapToGrid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（1）法定代表人证明书</w:t>
      </w:r>
    </w:p>
    <w:p w14:paraId="44F2AD58">
      <w:pPr>
        <w:keepNext w:val="0"/>
        <w:keepLines w:val="0"/>
        <w:shd w:val="clear" w:color="auto" w:fill="auto"/>
        <w:kinsoku/>
        <w:overflowPunct/>
        <w:topLinePunct w:val="0"/>
        <w:bidi w:val="0"/>
        <w:snapToGrid w:val="0"/>
        <w:spacing w:line="360" w:lineRule="auto"/>
        <w:ind w:left="0" w:leftChars="0" w:firstLine="367" w:firstLineChars="175"/>
        <w:textAlignment w:val="auto"/>
        <w:rPr>
          <w:rFonts w:hint="eastAsia" w:ascii="宋体" w:hAnsi="宋体" w:eastAsia="宋体" w:cs="宋体"/>
          <w:color w:val="auto"/>
          <w:sz w:val="21"/>
          <w:szCs w:val="21"/>
          <w:highlight w:val="none"/>
        </w:rPr>
      </w:pPr>
    </w:p>
    <w:p w14:paraId="1CB0E984">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_____________现任我单位_____________职务，为法定代表人，特此证明。</w:t>
      </w:r>
    </w:p>
    <w:p w14:paraId="777BD087">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有效期限：__________________</w:t>
      </w:r>
    </w:p>
    <w:p w14:paraId="3861BBD2">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附：代表人性别：_____年龄：_________ 身份证号码：__________________</w:t>
      </w:r>
    </w:p>
    <w:p w14:paraId="34754D3F">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注册号码：____________________企业类型：____________________________</w:t>
      </w:r>
    </w:p>
    <w:p w14:paraId="5D70F416">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经营范围：__________________________</w:t>
      </w:r>
    </w:p>
    <w:p w14:paraId="29F8889A">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p>
    <w:p w14:paraId="16CF2534">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p>
    <w:p w14:paraId="05C4120B">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投标人名称（盖章）：__________________</w:t>
      </w:r>
    </w:p>
    <w:p w14:paraId="0D460036">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地址：__________________</w:t>
      </w:r>
    </w:p>
    <w:p w14:paraId="7B94762B">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法定代表人（签字或盖章）：__________________</w:t>
      </w:r>
    </w:p>
    <w:p w14:paraId="42E68D6D">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职务：__________________</w:t>
      </w:r>
    </w:p>
    <w:p w14:paraId="67EC5DAE">
      <w:pPr>
        <w:keepNext w:val="0"/>
        <w:keepLines w:val="0"/>
        <w:widowControl w:val="0"/>
        <w:suppressLineNumbers w:val="0"/>
        <w:spacing w:before="0" w:beforeAutospacing="0" w:after="0" w:afterAutospacing="0" w:line="360" w:lineRule="auto"/>
        <w:ind w:left="0" w:leftChars="0" w:right="0" w:firstLine="367" w:firstLineChars="175"/>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75B17C16">
      <w:pPr>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p>
    <w:p w14:paraId="4E2BA4C3">
      <w:pPr>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p>
    <w:p w14:paraId="28D54D03">
      <w:pPr>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3027680</wp:posOffset>
                </wp:positionH>
                <wp:positionV relativeFrom="paragraph">
                  <wp:posOffset>111760</wp:posOffset>
                </wp:positionV>
                <wp:extent cx="2724785" cy="2197735"/>
                <wp:effectExtent l="4445" t="4445" r="13970" b="7620"/>
                <wp:wrapNone/>
                <wp:docPr id="6" name="流程图: 可选过程 6"/>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E29AD7A">
                            <w:pPr>
                              <w:jc w:val="center"/>
                              <w:rPr>
                                <w:rFonts w:hint="eastAsia" w:ascii="Times New Roman" w:hAnsi="宋体" w:cs="Times New Roman"/>
                                <w:szCs w:val="21"/>
                              </w:rPr>
                            </w:pPr>
                          </w:p>
                          <w:p w14:paraId="05C85BB2">
                            <w:pPr>
                              <w:jc w:val="center"/>
                              <w:rPr>
                                <w:rFonts w:hint="eastAsia" w:ascii="Times New Roman" w:hAnsi="宋体" w:cs="Times New Roman"/>
                                <w:szCs w:val="21"/>
                              </w:rPr>
                            </w:pPr>
                          </w:p>
                          <w:p w14:paraId="605FB571">
                            <w:pPr>
                              <w:jc w:val="center"/>
                              <w:rPr>
                                <w:rFonts w:hint="eastAsia" w:ascii="Times New Roman" w:hAnsi="宋体" w:cs="Times New Roman"/>
                                <w:szCs w:val="21"/>
                              </w:rPr>
                            </w:pPr>
                          </w:p>
                          <w:p w14:paraId="76B1A7CD">
                            <w:pPr>
                              <w:jc w:val="center"/>
                              <w:rPr>
                                <w:rFonts w:ascii="Times New Roman" w:hAnsi="Times New Roman" w:cs="Times New Roman"/>
                                <w:szCs w:val="21"/>
                              </w:rPr>
                            </w:pPr>
                            <w:r>
                              <w:rPr>
                                <w:rFonts w:hint="eastAsia" w:ascii="Times New Roman" w:hAnsi="宋体" w:cs="Times New Roman"/>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8.4pt;margin-top:8.8pt;height:173.05pt;width:214.55pt;z-index:251659264;mso-width-relative:page;mso-height-relative:page;" fillcolor="#FFFFFF" filled="t" stroked="t" coordsize="21600,21600" o:gfxdata="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9aUaq1wAAAAoBAAAPAAAAAAAAAAEAIAAAACIAAABkcnMvZG93bnJldi54bWxQSwEC&#10;FAAUAAAACACHTuJAplhqxy4CAABeBAAADgAAAAAAAAABACAAAAAmAQAAZHJzL2Uyb0RvYy54bWxQ&#10;SwUGAAAAAAYABgBZAQAAxgUAAAAA&#10;">
                <v:fill on="t" focussize="0,0"/>
                <v:stroke color="#000000" joinstyle="miter"/>
                <v:imagedata o:title=""/>
                <o:lock v:ext="edit" aspectratio="f"/>
                <v:textbox>
                  <w:txbxContent>
                    <w:p w14:paraId="2E29AD7A">
                      <w:pPr>
                        <w:jc w:val="center"/>
                        <w:rPr>
                          <w:rFonts w:hint="eastAsia" w:ascii="Times New Roman" w:hAnsi="宋体" w:cs="Times New Roman"/>
                          <w:szCs w:val="21"/>
                        </w:rPr>
                      </w:pPr>
                    </w:p>
                    <w:p w14:paraId="05C85BB2">
                      <w:pPr>
                        <w:jc w:val="center"/>
                        <w:rPr>
                          <w:rFonts w:hint="eastAsia" w:ascii="Times New Roman" w:hAnsi="宋体" w:cs="Times New Roman"/>
                          <w:szCs w:val="21"/>
                        </w:rPr>
                      </w:pPr>
                    </w:p>
                    <w:p w14:paraId="605FB571">
                      <w:pPr>
                        <w:jc w:val="center"/>
                        <w:rPr>
                          <w:rFonts w:hint="eastAsia" w:ascii="Times New Roman" w:hAnsi="宋体" w:cs="Times New Roman"/>
                          <w:szCs w:val="21"/>
                        </w:rPr>
                      </w:pPr>
                    </w:p>
                    <w:p w14:paraId="76B1A7CD">
                      <w:pPr>
                        <w:jc w:val="center"/>
                        <w:rPr>
                          <w:rFonts w:ascii="Times New Roman" w:hAnsi="Times New Roman" w:cs="Times New Roman"/>
                          <w:szCs w:val="21"/>
                        </w:rPr>
                      </w:pPr>
                      <w:r>
                        <w:rPr>
                          <w:rFonts w:hint="eastAsia" w:ascii="Times New Roman" w:hAnsi="宋体" w:cs="Times New Roman"/>
                          <w:szCs w:val="21"/>
                        </w:rPr>
                        <w:t>法定代表人身份证复印件（反面）</w:t>
                      </w:r>
                    </w:p>
                  </w:txbxContent>
                </v:textbox>
              </v:shape>
            </w:pict>
          </mc:Fallback>
        </mc:AlternateContent>
      </w:r>
    </w:p>
    <w:p w14:paraId="53B7C3E8">
      <w:pPr>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p>
    <w:p w14:paraId="3EC094D9">
      <w:pPr>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p>
    <w:p w14:paraId="361B7E88">
      <w:pPr>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p>
    <w:p w14:paraId="38BA90F3">
      <w:pPr>
        <w:keepNext w:val="0"/>
        <w:keepLines w:val="0"/>
        <w:shd w:val="clear" w:color="auto" w:fill="auto"/>
        <w:kinsoku/>
        <w:overflowPunct/>
        <w:topLinePunct w:val="0"/>
        <w:bidi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-1111885</wp:posOffset>
                </wp:positionV>
                <wp:extent cx="2724785" cy="2197735"/>
                <wp:effectExtent l="4445" t="4445" r="13970" b="7620"/>
                <wp:wrapNone/>
                <wp:docPr id="7" name="流程图: 可选过程 7"/>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2225137">
                            <w:pPr>
                              <w:jc w:val="center"/>
                              <w:rPr>
                                <w:rFonts w:hint="eastAsia" w:ascii="Times New Roman" w:hAnsi="宋体" w:cs="Times New Roman"/>
                                <w:szCs w:val="21"/>
                              </w:rPr>
                            </w:pPr>
                          </w:p>
                          <w:p w14:paraId="24A090C3">
                            <w:pPr>
                              <w:jc w:val="center"/>
                              <w:rPr>
                                <w:rFonts w:hint="eastAsia" w:ascii="Times New Roman" w:hAnsi="宋体" w:cs="Times New Roman"/>
                                <w:szCs w:val="21"/>
                              </w:rPr>
                            </w:pPr>
                          </w:p>
                          <w:p w14:paraId="6D14365F">
                            <w:pPr>
                              <w:jc w:val="center"/>
                              <w:rPr>
                                <w:rFonts w:hint="eastAsia" w:ascii="Times New Roman" w:hAnsi="宋体" w:cs="Times New Roman"/>
                                <w:szCs w:val="21"/>
                              </w:rPr>
                            </w:pPr>
                          </w:p>
                          <w:p w14:paraId="3DA8DF5D">
                            <w:pPr>
                              <w:jc w:val="center"/>
                              <w:rPr>
                                <w:rFonts w:ascii="Times New Roman" w:hAnsi="Times New Roman" w:cs="Times New Roman"/>
                                <w:szCs w:val="21"/>
                              </w:rPr>
                            </w:pPr>
                            <w:r>
                              <w:rPr>
                                <w:rFonts w:hint="eastAsia" w:ascii="Times New Roman" w:hAnsi="宋体" w:cs="Times New Roman"/>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6.1pt;margin-top:-87.55pt;height:173.05pt;width:214.55pt;z-index:251661312;mso-width-relative:page;mso-height-relative:page;" fillcolor="#FFFFFF" filled="t" stroked="t" coordsize="21600,21600" o:gfxdata="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dBF3ZAAAACwEAAA8AAAAAAAAAAQAgAAAAIgAAAGRycy9kb3ducmV2LnhtbFBL&#10;AQIUABQAAAAIAIdO4kCbQzT3LgIAAF4EAAAOAAAAAAAAAAEAIAAAACgBAABkcnMvZTJvRG9jLnht&#10;bFBLBQYAAAAABgAGAFkBAADIBQAAAAA=&#10;">
                <v:fill on="t" focussize="0,0"/>
                <v:stroke color="#000000" joinstyle="miter"/>
                <v:imagedata o:title=""/>
                <o:lock v:ext="edit" aspectratio="f"/>
                <v:textbox>
                  <w:txbxContent>
                    <w:p w14:paraId="02225137">
                      <w:pPr>
                        <w:jc w:val="center"/>
                        <w:rPr>
                          <w:rFonts w:hint="eastAsia" w:ascii="Times New Roman" w:hAnsi="宋体" w:cs="Times New Roman"/>
                          <w:szCs w:val="21"/>
                        </w:rPr>
                      </w:pPr>
                    </w:p>
                    <w:p w14:paraId="24A090C3">
                      <w:pPr>
                        <w:jc w:val="center"/>
                        <w:rPr>
                          <w:rFonts w:hint="eastAsia" w:ascii="Times New Roman" w:hAnsi="宋体" w:cs="Times New Roman"/>
                          <w:szCs w:val="21"/>
                        </w:rPr>
                      </w:pPr>
                    </w:p>
                    <w:p w14:paraId="6D14365F">
                      <w:pPr>
                        <w:jc w:val="center"/>
                        <w:rPr>
                          <w:rFonts w:hint="eastAsia" w:ascii="Times New Roman" w:hAnsi="宋体" w:cs="Times New Roman"/>
                          <w:szCs w:val="21"/>
                        </w:rPr>
                      </w:pPr>
                    </w:p>
                    <w:p w14:paraId="3DA8DF5D">
                      <w:pPr>
                        <w:jc w:val="center"/>
                        <w:rPr>
                          <w:rFonts w:ascii="Times New Roman" w:hAnsi="Times New Roman" w:cs="Times New Roman"/>
                          <w:szCs w:val="21"/>
                        </w:rPr>
                      </w:pPr>
                      <w:r>
                        <w:rPr>
                          <w:rFonts w:hint="eastAsia" w:ascii="Times New Roman" w:hAnsi="宋体" w:cs="Times New Roman"/>
                          <w:szCs w:val="21"/>
                        </w:rPr>
                        <w:t>法定代表人身份证复印件（正面）</w:t>
                      </w:r>
                    </w:p>
                  </w:txbxContent>
                </v:textbox>
              </v:shape>
            </w:pict>
          </mc:Fallback>
        </mc:AlternateContent>
      </w: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（2）法定代表人授权书</w:t>
      </w:r>
    </w:p>
    <w:p w14:paraId="074DCAD1">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（对于银行、保险、电信、邮政、铁路等行业以及获得总公司投标授权的分公司，可以提供投标分支机构负责人授权书）</w:t>
      </w:r>
    </w:p>
    <w:p w14:paraId="5BBD4708">
      <w:pPr>
        <w:keepNext w:val="0"/>
        <w:keepLines w:val="0"/>
        <w:widowControl w:val="0"/>
        <w:suppressLineNumbers w:val="0"/>
        <w:spacing w:before="0" w:beforeAutospacing="0" w:after="0" w:afterAutospacing="0" w:line="360" w:lineRule="auto"/>
        <w:ind w:left="0" w:leftChars="0" w:right="0" w:firstLine="422" w:firstLineChars="200"/>
        <w:jc w:val="center"/>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法定代表人授权书</w:t>
      </w:r>
    </w:p>
    <w:p w14:paraId="26606A8F">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致：（采购人/采购代理机构）</w:t>
      </w:r>
    </w:p>
    <w:p w14:paraId="797C392A">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本授权书声明：________是注册于</w:t>
      </w:r>
      <w:r>
        <w:rPr>
          <w:rFonts w:hint="eastAsia" w:ascii="宋体" w:hAnsi="宋体" w:eastAsia="宋体" w:cs="宋体"/>
          <w:color w:val="auto"/>
          <w:kern w:val="2"/>
          <w:sz w:val="21"/>
          <w:szCs w:val="21"/>
          <w:highlight w:val="none"/>
          <w:u w:val="single"/>
          <w:lang w:val="en-US" w:eastAsia="zh-CN" w:bidi="ar"/>
        </w:rPr>
        <w:t>（国家或地区）</w:t>
      </w:r>
      <w:r>
        <w:rPr>
          <w:rFonts w:hint="eastAsia" w:ascii="宋体" w:hAnsi="宋体" w:eastAsia="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u w:val="single"/>
          <w:lang w:val="en-US" w:eastAsia="zh-CN" w:bidi="ar"/>
        </w:rPr>
        <w:t>（投标人名称）</w:t>
      </w:r>
      <w:r>
        <w:rPr>
          <w:rFonts w:hint="eastAsia" w:ascii="宋体" w:hAnsi="宋体" w:eastAsia="宋体" w:cs="宋体"/>
          <w:color w:val="auto"/>
          <w:kern w:val="2"/>
          <w:sz w:val="21"/>
          <w:szCs w:val="21"/>
          <w:highlight w:val="none"/>
          <w:lang w:val="en-US" w:eastAsia="zh-CN" w:bidi="ar"/>
        </w:rPr>
        <w:t>的法定代表人，现任________职务，有效证件号码：________________。现授权</w:t>
      </w:r>
      <w:r>
        <w:rPr>
          <w:rFonts w:hint="eastAsia" w:ascii="宋体" w:hAnsi="宋体" w:eastAsia="宋体" w:cs="宋体"/>
          <w:color w:val="auto"/>
          <w:kern w:val="2"/>
          <w:sz w:val="21"/>
          <w:szCs w:val="21"/>
          <w:highlight w:val="none"/>
          <w:u w:val="single"/>
          <w:lang w:val="en-US" w:eastAsia="zh-CN" w:bidi="ar"/>
        </w:rPr>
        <w:t>（姓名、职务）</w:t>
      </w:r>
      <w:r>
        <w:rPr>
          <w:rFonts w:hint="eastAsia" w:ascii="宋体" w:hAnsi="宋体" w:eastAsia="宋体" w:cs="宋体"/>
          <w:color w:val="auto"/>
          <w:kern w:val="2"/>
          <w:sz w:val="21"/>
          <w:szCs w:val="21"/>
          <w:highlight w:val="none"/>
          <w:lang w:val="en-US" w:eastAsia="zh-CN" w:bidi="ar"/>
        </w:rPr>
        <w:t>作为我公司的全权代理人，就“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”项目采购[采购项目编号为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]的投标和合同执行，以我方的名义处理一切与之有关的事宜。</w:t>
      </w:r>
    </w:p>
    <w:p w14:paraId="77EA5FC5">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本授权书于________年________月________日签字生效，特此声明。</w:t>
      </w:r>
    </w:p>
    <w:p w14:paraId="6396FF11">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投标人（盖章）：__________________</w:t>
      </w:r>
    </w:p>
    <w:p w14:paraId="7FE6A178">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地址：__________________</w:t>
      </w:r>
    </w:p>
    <w:p w14:paraId="5862DAE5">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法定代表人（签字或盖章）：__________________</w:t>
      </w:r>
    </w:p>
    <w:p w14:paraId="4F47D584">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职务：__________________</w:t>
      </w:r>
    </w:p>
    <w:p w14:paraId="528ACBD1">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被授权人（签字或盖章）：__________________</w:t>
      </w:r>
    </w:p>
    <w:p w14:paraId="76D6189E">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职务：__________________</w:t>
      </w:r>
    </w:p>
    <w:p w14:paraId="560D5DB8">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日期： 年 月 日</w:t>
      </w:r>
    </w:p>
    <w:p w14:paraId="728F0BCD">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74204B62">
      <w:pPr>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p>
    <w:p w14:paraId="12EFF1F1">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u w:val="single"/>
        </w:rPr>
        <mc:AlternateContent>
          <mc:Choice Requires="wps">
            <w:drawing>
              <wp:anchor distT="0" distB="0" distL="114300" distR="114300" simplePos="0" relativeHeight="251662336" behindDoc="0" locked="0" layoutInCell="1" allowOverlap="1">
                <wp:simplePos x="0" y="0"/>
                <wp:positionH relativeFrom="column">
                  <wp:posOffset>2945130</wp:posOffset>
                </wp:positionH>
                <wp:positionV relativeFrom="paragraph">
                  <wp:posOffset>228600</wp:posOffset>
                </wp:positionV>
                <wp:extent cx="2593340" cy="1862455"/>
                <wp:effectExtent l="4445" t="4445" r="8255" b="7620"/>
                <wp:wrapNone/>
                <wp:docPr id="8" name="流程图: 可选过程 8"/>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A483549">
                            <w:pPr>
                              <w:jc w:val="center"/>
                              <w:rPr>
                                <w:rFonts w:hint="eastAsia" w:ascii="Times New Roman" w:hAnsi="宋体" w:cs="Times New Roman"/>
                                <w:szCs w:val="21"/>
                              </w:rPr>
                            </w:pPr>
                          </w:p>
                          <w:p w14:paraId="34DF9A75">
                            <w:pPr>
                              <w:jc w:val="center"/>
                              <w:rPr>
                                <w:rFonts w:hint="eastAsia" w:ascii="Times New Roman" w:hAnsi="宋体" w:cs="Times New Roman"/>
                                <w:szCs w:val="21"/>
                              </w:rPr>
                            </w:pPr>
                          </w:p>
                          <w:p w14:paraId="0E3722A2">
                            <w:pPr>
                              <w:jc w:val="center"/>
                              <w:rPr>
                                <w:rFonts w:hint="eastAsia" w:ascii="Times New Roman" w:hAnsi="宋体" w:cs="Times New Roman"/>
                                <w:szCs w:val="21"/>
                              </w:rPr>
                            </w:pPr>
                          </w:p>
                          <w:p w14:paraId="37FE6B89">
                            <w:pPr>
                              <w:jc w:val="center"/>
                              <w:rPr>
                                <w:rFonts w:ascii="Times New Roman" w:hAnsi="Times New Roman" w:cs="Times New Roman"/>
                                <w:szCs w:val="21"/>
                              </w:rPr>
                            </w:pPr>
                            <w:r>
                              <w:rPr>
                                <w:rFonts w:hint="eastAsia" w:ascii="Times New Roman" w:hAnsi="宋体" w:cs="Times New Roman"/>
                                <w:szCs w:val="21"/>
                              </w:rPr>
                              <w:t>被授权人身份证复印件（正反面）</w:t>
                            </w:r>
                          </w:p>
                        </w:txbxContent>
                      </wps:txbx>
                      <wps:bodyPr upright="1"/>
                    </wps:wsp>
                  </a:graphicData>
                </a:graphic>
              </wp:anchor>
            </w:drawing>
          </mc:Choice>
          <mc:Fallback>
            <w:pict>
              <v:shape id="_x0000_s1026" o:spid="_x0000_s1026" o:spt="176" type="#_x0000_t176" style="position:absolute;left:0pt;margin-left:231.9pt;margin-top:18pt;height:146.65pt;width:204.2pt;z-index:251662336;mso-width-relative:page;mso-height-relative:page;" fillcolor="#FFFFFF" filled="t" stroked="t" coordsize="21600,21600" o:gfxdata="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oLr9bYAAAACgEAAA8AAAAAAAAAAQAgAAAAIgAAAGRycy9kb3ducmV2LnhtbFBL&#10;AQIUABQAAAAIAIdO4kAXNhdfLwIAAF4EAAAOAAAAAAAAAAEAIAAAACcBAABkcnMvZTJvRG9jLnht&#10;bFBLBQYAAAAABgAGAFkBAADIBQAAAAA=&#10;">
                <v:fill on="t" focussize="0,0"/>
                <v:stroke color="#000000" joinstyle="miter"/>
                <v:imagedata o:title=""/>
                <o:lock v:ext="edit" aspectratio="f"/>
                <v:textbox>
                  <w:txbxContent>
                    <w:p w14:paraId="4A483549">
                      <w:pPr>
                        <w:jc w:val="center"/>
                        <w:rPr>
                          <w:rFonts w:hint="eastAsia" w:ascii="Times New Roman" w:hAnsi="宋体" w:cs="Times New Roman"/>
                          <w:szCs w:val="21"/>
                        </w:rPr>
                      </w:pPr>
                    </w:p>
                    <w:p w14:paraId="34DF9A75">
                      <w:pPr>
                        <w:jc w:val="center"/>
                        <w:rPr>
                          <w:rFonts w:hint="eastAsia" w:ascii="Times New Roman" w:hAnsi="宋体" w:cs="Times New Roman"/>
                          <w:szCs w:val="21"/>
                        </w:rPr>
                      </w:pPr>
                    </w:p>
                    <w:p w14:paraId="0E3722A2">
                      <w:pPr>
                        <w:jc w:val="center"/>
                        <w:rPr>
                          <w:rFonts w:hint="eastAsia" w:ascii="Times New Roman" w:hAnsi="宋体" w:cs="Times New Roman"/>
                          <w:szCs w:val="21"/>
                        </w:rPr>
                      </w:pPr>
                    </w:p>
                    <w:p w14:paraId="37FE6B89">
                      <w:pPr>
                        <w:jc w:val="center"/>
                        <w:rPr>
                          <w:rFonts w:ascii="Times New Roman" w:hAnsi="Times New Roman" w:cs="Times New Roman"/>
                          <w:szCs w:val="21"/>
                        </w:rPr>
                      </w:pPr>
                      <w:r>
                        <w:rPr>
                          <w:rFonts w:hint="eastAsia" w:ascii="Times New Roman" w:hAnsi="宋体" w:cs="Times New Roman"/>
                          <w:szCs w:val="21"/>
                        </w:rPr>
                        <w:t>被授权人身份证复印件（正反面）</w:t>
                      </w:r>
                    </w:p>
                  </w:txbxContent>
                </v:textbox>
              </v:shape>
            </w:pict>
          </mc:Fallback>
        </mc:AlternateContent>
      </w:r>
      <w:r>
        <w:rPr>
          <w:rFonts w:hint="eastAsia" w:ascii="宋体" w:hAnsi="宋体" w:eastAsia="宋体" w:cs="宋体"/>
          <w:color w:val="auto"/>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266700</wp:posOffset>
                </wp:positionV>
                <wp:extent cx="2593340" cy="1862455"/>
                <wp:effectExtent l="4445" t="4445" r="8255" b="7620"/>
                <wp:wrapNone/>
                <wp:docPr id="9" name="流程图: 可选过程 9"/>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C791482">
                            <w:pPr>
                              <w:jc w:val="center"/>
                              <w:rPr>
                                <w:rFonts w:hint="eastAsia" w:ascii="Times New Roman" w:hAnsi="宋体" w:cs="Times New Roman"/>
                                <w:szCs w:val="21"/>
                              </w:rPr>
                            </w:pPr>
                          </w:p>
                          <w:p w14:paraId="274A8642">
                            <w:pPr>
                              <w:jc w:val="center"/>
                              <w:rPr>
                                <w:rFonts w:hint="eastAsia" w:ascii="Times New Roman" w:hAnsi="宋体" w:cs="Times New Roman"/>
                                <w:szCs w:val="21"/>
                              </w:rPr>
                            </w:pPr>
                          </w:p>
                          <w:p w14:paraId="5326BB72">
                            <w:pPr>
                              <w:jc w:val="center"/>
                              <w:rPr>
                                <w:rFonts w:hint="eastAsia" w:ascii="Times New Roman" w:hAnsi="宋体" w:cs="Times New Roman"/>
                                <w:szCs w:val="21"/>
                              </w:rPr>
                            </w:pPr>
                          </w:p>
                          <w:p w14:paraId="529086FC">
                            <w:pPr>
                              <w:jc w:val="center"/>
                              <w:rPr>
                                <w:rFonts w:ascii="Times New Roman" w:hAnsi="Times New Roman" w:cs="Times New Roman"/>
                                <w:szCs w:val="21"/>
                              </w:rPr>
                            </w:pPr>
                            <w:r>
                              <w:rPr>
                                <w:rFonts w:hint="eastAsia" w:ascii="Times New Roman" w:hAnsi="宋体" w:cs="Times New Roman"/>
                                <w:szCs w:val="21"/>
                              </w:rPr>
                              <w:t>被授权人身份证复印件（正反面）</w:t>
                            </w:r>
                          </w:p>
                        </w:txbxContent>
                      </wps:txbx>
                      <wps:bodyPr upright="1"/>
                    </wps:wsp>
                  </a:graphicData>
                </a:graphic>
              </wp:anchor>
            </w:drawing>
          </mc:Choice>
          <mc:Fallback>
            <w:pict>
              <v:shape id="_x0000_s1026" o:spid="_x0000_s1026" o:spt="176" type="#_x0000_t176" style="position:absolute;left:0pt;margin-left:3.9pt;margin-top:21pt;height:146.65pt;width:204.2pt;z-index:251660288;mso-width-relative:page;mso-height-relative:page;" fillcolor="#FFFFFF" filled="t" stroked="t" coordsize="21600,21600" o:gfxdata="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CstL9cAAAAIAQAADwAAAAAAAAABACAAAAAiAAAAZHJzL2Rvd25yZXYueG1sUEsB&#10;AhQAFAAAAAgAh07iQCotSW8vAgAAXgQAAA4AAAAAAAAAAQAgAAAAJgEAAGRycy9lMm9Eb2MueG1s&#10;UEsFBgAAAAAGAAYAWQEAAMcFAAAAAA==&#10;">
                <v:fill on="t" focussize="0,0"/>
                <v:stroke color="#000000" joinstyle="miter"/>
                <v:imagedata o:title=""/>
                <o:lock v:ext="edit" aspectratio="f"/>
                <v:textbox>
                  <w:txbxContent>
                    <w:p w14:paraId="2C791482">
                      <w:pPr>
                        <w:jc w:val="center"/>
                        <w:rPr>
                          <w:rFonts w:hint="eastAsia" w:ascii="Times New Roman" w:hAnsi="宋体" w:cs="Times New Roman"/>
                          <w:szCs w:val="21"/>
                        </w:rPr>
                      </w:pPr>
                    </w:p>
                    <w:p w14:paraId="274A8642">
                      <w:pPr>
                        <w:jc w:val="center"/>
                        <w:rPr>
                          <w:rFonts w:hint="eastAsia" w:ascii="Times New Roman" w:hAnsi="宋体" w:cs="Times New Roman"/>
                          <w:szCs w:val="21"/>
                        </w:rPr>
                      </w:pPr>
                    </w:p>
                    <w:p w14:paraId="5326BB72">
                      <w:pPr>
                        <w:jc w:val="center"/>
                        <w:rPr>
                          <w:rFonts w:hint="eastAsia" w:ascii="Times New Roman" w:hAnsi="宋体" w:cs="Times New Roman"/>
                          <w:szCs w:val="21"/>
                        </w:rPr>
                      </w:pPr>
                    </w:p>
                    <w:p w14:paraId="529086FC">
                      <w:pPr>
                        <w:jc w:val="center"/>
                        <w:rPr>
                          <w:rFonts w:ascii="Times New Roman" w:hAnsi="Times New Roman" w:cs="Times New Roman"/>
                          <w:szCs w:val="21"/>
                        </w:rPr>
                      </w:pPr>
                      <w:r>
                        <w:rPr>
                          <w:rFonts w:hint="eastAsia" w:ascii="Times New Roman" w:hAnsi="宋体" w:cs="Times New Roman"/>
                          <w:szCs w:val="21"/>
                        </w:rPr>
                        <w:t>被授权人身份证复印件（正反面）</w:t>
                      </w:r>
                    </w:p>
                  </w:txbxContent>
                </v:textbox>
              </v:shape>
            </w:pict>
          </mc:Fallback>
        </mc:AlternateContent>
      </w:r>
    </w:p>
    <w:p w14:paraId="34BF3A55">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p w14:paraId="6EDBA2F1">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p w14:paraId="09B3029B">
      <w:pPr>
        <w:keepNext w:val="0"/>
        <w:keepLines w:val="0"/>
        <w:shd w:val="clear" w:color="auto" w:fill="auto"/>
        <w:kinsoku/>
        <w:overflowPunct/>
        <w:topLinePunct w:val="0"/>
        <w:bidi w:val="0"/>
        <w:spacing w:line="360" w:lineRule="auto"/>
        <w:jc w:val="left"/>
        <w:textAlignment w:val="auto"/>
        <w:rPr>
          <w:rFonts w:hint="eastAsia" w:ascii="宋体" w:hAnsi="宋体" w:eastAsia="宋体" w:cs="宋体"/>
          <w:b/>
          <w:color w:val="auto"/>
          <w:sz w:val="21"/>
          <w:szCs w:val="21"/>
          <w:highlight w:val="none"/>
        </w:rPr>
      </w:pPr>
    </w:p>
    <w:p w14:paraId="2CA7EC32">
      <w:pPr>
        <w:keepNext w:val="0"/>
        <w:keepLines w:val="0"/>
        <w:shd w:val="clear" w:color="auto" w:fill="auto"/>
        <w:kinsoku/>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2.3提供具有独立承担民事责任的能力的证明材料</w:t>
      </w:r>
    </w:p>
    <w:p w14:paraId="6B893D2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4A57AC4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4633D81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4D274F18">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48D239DF">
      <w:pPr>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br w:type="page"/>
      </w:r>
    </w:p>
    <w:p w14:paraId="33C8F984">
      <w:pPr>
        <w:pStyle w:val="2"/>
        <w:keepNext w:val="0"/>
        <w:keepLines w:val="0"/>
        <w:shd w:val="clear" w:color="auto" w:fill="auto"/>
        <w:kinsoku/>
        <w:overflowPunct/>
        <w:topLinePunct w:val="0"/>
        <w:bidi w:val="0"/>
        <w:spacing w:line="360" w:lineRule="auto"/>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 xml:space="preserve">2.4 资格性审查要求的其他资质证明文件 </w:t>
      </w:r>
    </w:p>
    <w:p w14:paraId="5DBD964F">
      <w:pPr>
        <w:pStyle w:val="2"/>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具有履行合同所必需的设备和专业技术能力</w:t>
      </w:r>
    </w:p>
    <w:p w14:paraId="2AB8C534">
      <w:pPr>
        <w:pStyle w:val="16"/>
        <w:spacing w:line="360" w:lineRule="auto"/>
        <w:ind w:left="0" w:leftChars="0" w:firstLine="0" w:firstLineChars="0"/>
        <w:rPr>
          <w:rFonts w:hint="eastAsia" w:ascii="宋体" w:hAnsi="宋体" w:eastAsia="宋体" w:cs="宋体"/>
          <w:color w:val="auto"/>
          <w:sz w:val="21"/>
          <w:szCs w:val="21"/>
          <w:highlight w:val="none"/>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6B1D2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14:paraId="1C68AEC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我单位为本项目实施提供以下设备和专业技术人员：</w:t>
            </w:r>
          </w:p>
        </w:tc>
      </w:tr>
      <w:tr w14:paraId="5D9DF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14:paraId="44C3F62D">
            <w:pPr>
              <w:keepNext w:val="0"/>
              <w:keepLines w:val="0"/>
              <w:shd w:val="clear" w:color="auto" w:fill="auto"/>
              <w:kinsoku/>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76" w:type="dxa"/>
            <w:noWrap w:val="0"/>
            <w:vAlign w:val="center"/>
          </w:tcPr>
          <w:p w14:paraId="27CC088D">
            <w:pPr>
              <w:keepNext w:val="0"/>
              <w:keepLines w:val="0"/>
              <w:shd w:val="clear" w:color="auto" w:fill="auto"/>
              <w:kinsoku/>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设备名称和专业技术人员</w:t>
            </w:r>
          </w:p>
        </w:tc>
        <w:tc>
          <w:tcPr>
            <w:tcW w:w="2076" w:type="dxa"/>
            <w:noWrap w:val="0"/>
            <w:vAlign w:val="center"/>
          </w:tcPr>
          <w:p w14:paraId="0A503C51">
            <w:pPr>
              <w:keepNext w:val="0"/>
              <w:keepLines w:val="0"/>
              <w:shd w:val="clear" w:color="auto" w:fill="auto"/>
              <w:kinsoku/>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2076" w:type="dxa"/>
            <w:noWrap w:val="0"/>
            <w:vAlign w:val="center"/>
          </w:tcPr>
          <w:p w14:paraId="22037C10">
            <w:pPr>
              <w:keepNext w:val="0"/>
              <w:keepLines w:val="0"/>
              <w:shd w:val="clear" w:color="auto" w:fill="auto"/>
              <w:kinsoku/>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282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18BF22D8">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76" w:type="dxa"/>
            <w:noWrap w:val="0"/>
            <w:vAlign w:val="top"/>
          </w:tcPr>
          <w:p w14:paraId="40DD2EE9">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0F4E09FF">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3301676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r>
      <w:tr w14:paraId="0FE87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245767E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76" w:type="dxa"/>
            <w:noWrap w:val="0"/>
            <w:vAlign w:val="top"/>
          </w:tcPr>
          <w:p w14:paraId="2C57D444">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0E4E9CB9">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6A9A8C68">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r>
      <w:tr w14:paraId="636B1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228FC498">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76" w:type="dxa"/>
            <w:noWrap w:val="0"/>
            <w:vAlign w:val="top"/>
          </w:tcPr>
          <w:p w14:paraId="77CAB409">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61FC05BC">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2655FB47">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r>
      <w:tr w14:paraId="129D7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7D947D64">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76" w:type="dxa"/>
            <w:noWrap w:val="0"/>
            <w:vAlign w:val="top"/>
          </w:tcPr>
          <w:p w14:paraId="3CC6B80D">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70F43038">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c>
          <w:tcPr>
            <w:tcW w:w="2076" w:type="dxa"/>
            <w:noWrap w:val="0"/>
            <w:vAlign w:val="top"/>
          </w:tcPr>
          <w:p w14:paraId="0BBD87D6">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tc>
      </w:tr>
    </w:tbl>
    <w:p w14:paraId="71C63AEB">
      <w:pPr>
        <w:pStyle w:val="16"/>
        <w:spacing w:line="360" w:lineRule="auto"/>
        <w:ind w:left="0" w:leftChars="0" w:firstLine="0" w:firstLineChars="0"/>
        <w:rPr>
          <w:rFonts w:hint="eastAsia" w:ascii="宋体" w:hAnsi="宋体" w:eastAsia="宋体" w:cs="宋体"/>
          <w:color w:val="auto"/>
          <w:sz w:val="21"/>
          <w:szCs w:val="21"/>
          <w:highlight w:val="none"/>
          <w:lang w:val="en-US" w:eastAsia="zh-CN"/>
        </w:rPr>
      </w:pPr>
    </w:p>
    <w:p w14:paraId="69234B3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399C6EE">
      <w:pPr>
        <w:pStyle w:val="16"/>
        <w:spacing w:line="360" w:lineRule="auto"/>
        <w:ind w:left="0" w:leftChars="0" w:firstLine="367" w:firstLineChars="175"/>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2.5参加采购活动前3年内，在经营活动中没有重大违法记录：</w:t>
      </w:r>
    </w:p>
    <w:p w14:paraId="27FFDE4F">
      <w:pPr>
        <w:pStyle w:val="22"/>
        <w:keepNext w:val="0"/>
        <w:keepLines w:val="0"/>
        <w:shd w:val="clear" w:color="auto" w:fill="auto"/>
        <w:kinsoku/>
        <w:overflowPunct/>
        <w:topLinePunct w:val="0"/>
        <w:bidi w:val="0"/>
        <w:spacing w:before="0" w:after="0" w:line="360" w:lineRule="auto"/>
        <w:textAlignment w:val="auto"/>
        <w:rPr>
          <w:rFonts w:hint="eastAsia" w:ascii="宋体" w:hAnsi="宋体" w:eastAsia="宋体" w:cs="宋体"/>
          <w:b w:val="0"/>
          <w:bCs w:val="0"/>
          <w:color w:val="auto"/>
          <w:spacing w:val="0"/>
          <w:sz w:val="21"/>
          <w:szCs w:val="21"/>
          <w:highlight w:val="none"/>
        </w:rPr>
      </w:pPr>
    </w:p>
    <w:p w14:paraId="43B9949C">
      <w:pPr>
        <w:pStyle w:val="22"/>
        <w:keepNext w:val="0"/>
        <w:keepLines w:val="0"/>
        <w:shd w:val="clear" w:color="auto" w:fill="auto"/>
        <w:kinsoku/>
        <w:overflowPunct/>
        <w:topLinePunct w:val="0"/>
        <w:bidi w:val="0"/>
        <w:spacing w:before="0" w:after="0" w:line="360" w:lineRule="auto"/>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致：</w:t>
      </w:r>
      <w:r>
        <w:rPr>
          <w:rFonts w:hint="eastAsia" w:ascii="宋体" w:hAnsi="宋体" w:eastAsia="宋体" w:cs="宋体"/>
          <w:b w:val="0"/>
          <w:bCs w:val="0"/>
          <w:color w:val="auto"/>
          <w:spacing w:val="0"/>
          <w:sz w:val="21"/>
          <w:szCs w:val="21"/>
          <w:highlight w:val="none"/>
          <w:u w:val="single"/>
        </w:rPr>
        <w:t>（采购人/采购代理机构）</w:t>
      </w:r>
      <w:r>
        <w:rPr>
          <w:rFonts w:hint="eastAsia" w:ascii="宋体" w:hAnsi="宋体" w:eastAsia="宋体" w:cs="宋体"/>
          <w:b w:val="0"/>
          <w:bCs w:val="0"/>
          <w:color w:val="auto"/>
          <w:spacing w:val="0"/>
          <w:sz w:val="21"/>
          <w:szCs w:val="21"/>
          <w:highlight w:val="none"/>
        </w:rPr>
        <w:t>：</w:t>
      </w:r>
    </w:p>
    <w:p w14:paraId="672E72B2">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本人以</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u w:val="single"/>
        </w:rPr>
        <w:t>投标人全称</w:t>
      </w:r>
      <w:r>
        <w:rPr>
          <w:rFonts w:hint="eastAsia" w:ascii="宋体" w:hAnsi="宋体" w:eastAsia="宋体" w:cs="宋体"/>
          <w:b w:val="0"/>
          <w:bCs w:val="0"/>
          <w:color w:val="auto"/>
          <w:spacing w:val="0"/>
          <w:sz w:val="21"/>
          <w:szCs w:val="21"/>
          <w:highlight w:val="none"/>
          <w:u w:val="single"/>
          <w:lang w:eastAsia="zh-CN"/>
        </w:rPr>
        <w:t>）</w:t>
      </w:r>
      <w:r>
        <w:rPr>
          <w:rFonts w:hint="eastAsia" w:ascii="宋体" w:hAnsi="宋体" w:eastAsia="宋体" w:cs="宋体"/>
          <w:b w:val="0"/>
          <w:bCs w:val="0"/>
          <w:color w:val="auto"/>
          <w:spacing w:val="0"/>
          <w:sz w:val="21"/>
          <w:szCs w:val="21"/>
          <w:highlight w:val="none"/>
        </w:rPr>
        <w:t>法定代表人的资格，郑重承诺：</w:t>
      </w:r>
    </w:p>
    <w:p w14:paraId="2B177824">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rPr>
        <w:t>包括经济损失</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rPr>
        <w:t>。</w:t>
      </w:r>
    </w:p>
    <w:p w14:paraId="2ED5228D">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bCs w:val="0"/>
          <w:color w:val="auto"/>
          <w:spacing w:val="0"/>
          <w:sz w:val="21"/>
          <w:szCs w:val="21"/>
          <w:highlight w:val="none"/>
        </w:rPr>
        <w:t>特此承诺。</w:t>
      </w:r>
    </w:p>
    <w:p w14:paraId="6AEE55DD">
      <w:pPr>
        <w:keepNext w:val="0"/>
        <w:keepLines w:val="0"/>
        <w:shd w:val="clear" w:color="auto" w:fill="auto"/>
        <w:kinsoku/>
        <w:overflowPunct/>
        <w:topLinePunct w:val="0"/>
        <w:bidi w:val="0"/>
        <w:adjustRightInd w:val="0"/>
        <w:snapToGrid w:val="0"/>
        <w:spacing w:line="360" w:lineRule="auto"/>
        <w:textAlignment w:val="auto"/>
        <w:rPr>
          <w:rFonts w:hint="eastAsia" w:ascii="宋体" w:hAnsi="宋体" w:eastAsia="宋体" w:cs="宋体"/>
          <w:bCs/>
          <w:color w:val="auto"/>
          <w:spacing w:val="10"/>
          <w:sz w:val="21"/>
          <w:szCs w:val="21"/>
          <w:highlight w:val="none"/>
        </w:rPr>
      </w:pPr>
    </w:p>
    <w:p w14:paraId="0AD48E27">
      <w:pPr>
        <w:keepNext w:val="0"/>
        <w:keepLines w:val="0"/>
        <w:shd w:val="clear" w:color="auto" w:fill="auto"/>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124D23E4">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3CF24C88">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6E0D1B3E">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FCAC259">
      <w:pPr>
        <w:pStyle w:val="16"/>
        <w:spacing w:line="360" w:lineRule="auto"/>
        <w:rPr>
          <w:rFonts w:hint="eastAsia" w:ascii="宋体" w:hAnsi="宋体" w:eastAsia="宋体" w:cs="宋体"/>
          <w:color w:val="auto"/>
          <w:sz w:val="21"/>
          <w:szCs w:val="21"/>
          <w:highlight w:val="none"/>
        </w:rPr>
      </w:pPr>
    </w:p>
    <w:p w14:paraId="7495D8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4FA51B3">
      <w:pPr>
        <w:pStyle w:val="16"/>
        <w:spacing w:line="360" w:lineRule="auto"/>
        <w:ind w:left="0" w:leftChars="0" w:firstLine="367" w:firstLineChars="175"/>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2.6本项目属于专门面向中小企业采购的项目。本项目中小企业划分标准所属行业为：工业。</w:t>
      </w:r>
    </w:p>
    <w:p w14:paraId="7F201704">
      <w:pPr>
        <w:pStyle w:val="21"/>
        <w:ind w:firstLine="480"/>
        <w:rPr>
          <w:color w:val="auto"/>
          <w:highlight w:val="none"/>
        </w:rPr>
      </w:pPr>
      <w:r>
        <w:rPr>
          <w:color w:val="auto"/>
          <w:highlight w:val="none"/>
        </w:rPr>
        <w:t>（以下格式文件由供应商根据需要选用）</w:t>
      </w:r>
    </w:p>
    <w:p w14:paraId="761F842F">
      <w:pPr>
        <w:pStyle w:val="21"/>
        <w:ind w:firstLine="480"/>
        <w:rPr>
          <w:color w:val="auto"/>
          <w:highlight w:val="none"/>
        </w:rPr>
      </w:pPr>
      <w:r>
        <w:rPr>
          <w:color w:val="auto"/>
          <w:highlight w:val="none"/>
        </w:rPr>
        <w:t>中小企业声明函（所投产品制造商为中小企业时提交本函，所属行业应符合采购文件中明确的本项目所属行业）</w:t>
      </w:r>
    </w:p>
    <w:p w14:paraId="50AAA0F1">
      <w:pPr>
        <w:pStyle w:val="21"/>
        <w:jc w:val="center"/>
        <w:outlineLvl w:val="3"/>
        <w:rPr>
          <w:color w:val="auto"/>
          <w:highlight w:val="none"/>
        </w:rPr>
      </w:pPr>
      <w:r>
        <w:rPr>
          <w:b/>
          <w:color w:val="auto"/>
          <w:sz w:val="24"/>
          <w:highlight w:val="none"/>
        </w:rPr>
        <w:t>中小企业声明函（货物）</w:t>
      </w:r>
    </w:p>
    <w:p w14:paraId="68AA07EC">
      <w:pPr>
        <w:pStyle w:val="21"/>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08C3DC80">
      <w:pPr>
        <w:pStyle w:val="21"/>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65B14D4A">
      <w:pPr>
        <w:pStyle w:val="21"/>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54778B72">
      <w:pPr>
        <w:pStyle w:val="21"/>
        <w:ind w:firstLine="480"/>
        <w:rPr>
          <w:color w:val="auto"/>
          <w:highlight w:val="none"/>
        </w:rPr>
      </w:pPr>
      <w:r>
        <w:rPr>
          <w:color w:val="auto"/>
          <w:highlight w:val="none"/>
        </w:rPr>
        <w:t>……</w:t>
      </w:r>
    </w:p>
    <w:p w14:paraId="6A6A5BFF">
      <w:pPr>
        <w:pStyle w:val="21"/>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08DBF2DD">
      <w:pPr>
        <w:pStyle w:val="21"/>
        <w:ind w:firstLine="480"/>
        <w:rPr>
          <w:color w:val="auto"/>
          <w:highlight w:val="none"/>
        </w:rPr>
      </w:pPr>
      <w:r>
        <w:rPr>
          <w:color w:val="auto"/>
          <w:highlight w:val="none"/>
        </w:rPr>
        <w:t>本企业对上述声明内容的真实性负责。如有虚假，将依法承担相应责任。</w:t>
      </w:r>
    </w:p>
    <w:p w14:paraId="3B9E5A3F">
      <w:pPr>
        <w:pStyle w:val="21"/>
        <w:rPr>
          <w:color w:val="auto"/>
          <w:highlight w:val="none"/>
        </w:rPr>
      </w:pPr>
      <w:r>
        <w:rPr>
          <w:color w:val="auto"/>
          <w:highlight w:val="none"/>
        </w:rPr>
        <w:t xml:space="preserve"> 企业名称（盖章）：__________________</w:t>
      </w:r>
    </w:p>
    <w:p w14:paraId="75510941">
      <w:pPr>
        <w:pStyle w:val="21"/>
        <w:rPr>
          <w:color w:val="auto"/>
          <w:highlight w:val="none"/>
        </w:rPr>
      </w:pPr>
      <w:r>
        <w:rPr>
          <w:color w:val="auto"/>
          <w:highlight w:val="none"/>
        </w:rPr>
        <w:t xml:space="preserve"> 日期： 年 月 日</w:t>
      </w:r>
    </w:p>
    <w:p w14:paraId="3222C162">
      <w:pPr>
        <w:pStyle w:val="21"/>
        <w:ind w:firstLine="480"/>
        <w:rPr>
          <w:color w:val="auto"/>
          <w:highlight w:val="none"/>
        </w:rPr>
      </w:pPr>
      <w:r>
        <w:rPr>
          <w:color w:val="auto"/>
          <w:highlight w:val="none"/>
        </w:rPr>
        <w:t>1：从业人员、营业收入、资产总额填报上一年度数据，无上一年度数据的新成立企业可不填报</w:t>
      </w:r>
    </w:p>
    <w:p w14:paraId="255A7DD5">
      <w:pPr>
        <w:pStyle w:val="21"/>
        <w:ind w:firstLine="480"/>
        <w:rPr>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1DF023">
      <w:pPr>
        <w:pStyle w:val="21"/>
        <w:ind w:firstLine="480"/>
        <w:rPr>
          <w:color w:val="auto"/>
          <w:highlight w:val="none"/>
        </w:rPr>
      </w:pPr>
      <w:r>
        <w:rPr>
          <w:color w:val="auto"/>
          <w:highlight w:val="none"/>
        </w:rPr>
        <w:t xml:space="preserve">  </w:t>
      </w:r>
    </w:p>
    <w:p w14:paraId="33FC90F1">
      <w:pPr>
        <w:pStyle w:val="21"/>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14:paraId="7667C16F">
      <w:pPr>
        <w:pStyle w:val="21"/>
        <w:jc w:val="center"/>
        <w:outlineLvl w:val="3"/>
        <w:rPr>
          <w:color w:val="auto"/>
          <w:highlight w:val="none"/>
        </w:rPr>
      </w:pPr>
      <w:r>
        <w:rPr>
          <w:b/>
          <w:color w:val="auto"/>
          <w:sz w:val="24"/>
          <w:highlight w:val="none"/>
        </w:rPr>
        <w:t>中小企业声明函（工程、服务）</w:t>
      </w:r>
    </w:p>
    <w:p w14:paraId="21F5B827">
      <w:pPr>
        <w:pStyle w:val="21"/>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67EF43">
      <w:pPr>
        <w:pStyle w:val="21"/>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72F83EE3">
      <w:pPr>
        <w:pStyle w:val="21"/>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513EFC97">
      <w:pPr>
        <w:pStyle w:val="21"/>
        <w:ind w:firstLine="480"/>
        <w:rPr>
          <w:color w:val="auto"/>
          <w:highlight w:val="none"/>
        </w:rPr>
      </w:pPr>
      <w:r>
        <w:rPr>
          <w:color w:val="auto"/>
          <w:highlight w:val="none"/>
        </w:rPr>
        <w:t>……</w:t>
      </w:r>
    </w:p>
    <w:p w14:paraId="26056DE4">
      <w:pPr>
        <w:pStyle w:val="21"/>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53C17E06">
      <w:pPr>
        <w:pStyle w:val="21"/>
        <w:ind w:firstLine="480"/>
        <w:rPr>
          <w:color w:val="auto"/>
          <w:highlight w:val="none"/>
        </w:rPr>
      </w:pPr>
      <w:r>
        <w:rPr>
          <w:color w:val="auto"/>
          <w:highlight w:val="none"/>
        </w:rPr>
        <w:t>本企业对上述声明内容的真实性负责。如有虚假，将依法承担相应责任。</w:t>
      </w:r>
    </w:p>
    <w:p w14:paraId="02985A73">
      <w:pPr>
        <w:pStyle w:val="21"/>
        <w:rPr>
          <w:color w:val="auto"/>
          <w:highlight w:val="none"/>
        </w:rPr>
      </w:pPr>
      <w:r>
        <w:rPr>
          <w:color w:val="auto"/>
          <w:highlight w:val="none"/>
        </w:rPr>
        <w:t xml:space="preserve"> 企业名称（盖章）：__________________</w:t>
      </w:r>
    </w:p>
    <w:p w14:paraId="7F477186">
      <w:pPr>
        <w:pStyle w:val="21"/>
        <w:rPr>
          <w:color w:val="auto"/>
          <w:highlight w:val="none"/>
        </w:rPr>
      </w:pPr>
      <w:r>
        <w:rPr>
          <w:color w:val="auto"/>
          <w:highlight w:val="none"/>
        </w:rPr>
        <w:t xml:space="preserve"> 日期： 年 月 日</w:t>
      </w:r>
    </w:p>
    <w:p w14:paraId="033DA894">
      <w:pPr>
        <w:pStyle w:val="21"/>
        <w:ind w:firstLine="480"/>
        <w:rPr>
          <w:color w:val="auto"/>
          <w:highlight w:val="none"/>
        </w:rPr>
      </w:pPr>
      <w:r>
        <w:rPr>
          <w:color w:val="auto"/>
          <w:highlight w:val="none"/>
        </w:rPr>
        <w:t>1：从业人员、营业收入、资产总额填报上一年度数据，无上一年度数据的新成立企业可不填报。</w:t>
      </w:r>
    </w:p>
    <w:p w14:paraId="0F2F00F0">
      <w:pPr>
        <w:pStyle w:val="21"/>
        <w:ind w:firstLine="480"/>
        <w:rPr>
          <w:color w:val="auto"/>
          <w:highlight w:val="none"/>
        </w:rPr>
      </w:pPr>
      <w:r>
        <w:rPr>
          <w:color w:val="auto"/>
          <w:highlight w:val="none"/>
        </w:rPr>
        <w:t>2：投标人应当自行核实是否属于小微企业，并认真填写声明函，若有虚假将追究其责任。</w:t>
      </w:r>
    </w:p>
    <w:p w14:paraId="704BA2D6">
      <w:pPr>
        <w:pStyle w:val="16"/>
        <w:spacing w:line="360" w:lineRule="auto"/>
        <w:rPr>
          <w:rFonts w:hint="eastAsia" w:ascii="宋体" w:hAnsi="宋体" w:eastAsia="宋体" w:cs="宋体"/>
          <w:color w:val="auto"/>
          <w:sz w:val="21"/>
          <w:szCs w:val="21"/>
          <w:highlight w:val="none"/>
        </w:rPr>
      </w:pPr>
    </w:p>
    <w:p w14:paraId="53D276F3">
      <w:pPr>
        <w:pStyle w:val="16"/>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注：</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如资格要求属于</w:t>
      </w:r>
      <w:r>
        <w:rPr>
          <w:rFonts w:hint="eastAsia" w:ascii="宋体" w:hAnsi="宋体" w:eastAsia="宋体" w:cs="宋体"/>
          <w:color w:val="auto"/>
          <w:sz w:val="21"/>
          <w:szCs w:val="21"/>
          <w:highlight w:val="none"/>
          <w:lang w:eastAsia="zh-CN"/>
        </w:rPr>
        <w:t>专门面向中小企业采购的项目</w:t>
      </w:r>
      <w:r>
        <w:rPr>
          <w:rFonts w:hint="eastAsia" w:ascii="宋体" w:hAnsi="宋体" w:cs="宋体"/>
          <w:color w:val="auto"/>
          <w:sz w:val="21"/>
          <w:szCs w:val="21"/>
          <w:highlight w:val="none"/>
          <w:lang w:eastAsia="zh-CN"/>
        </w:rPr>
        <w:t>，请按投标文件格式提交《中小企业声明函》</w:t>
      </w:r>
    </w:p>
    <w:p w14:paraId="7EDF7546">
      <w:pPr>
        <w:pStyle w:val="16"/>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2.如</w:t>
      </w:r>
      <w:r>
        <w:rPr>
          <w:rFonts w:hint="eastAsia" w:ascii="宋体" w:hAnsi="宋体" w:cs="宋体"/>
          <w:color w:val="auto"/>
          <w:sz w:val="21"/>
          <w:szCs w:val="21"/>
          <w:highlight w:val="none"/>
          <w:lang w:eastAsia="zh-CN"/>
        </w:rPr>
        <w:t>资格要求不属于</w:t>
      </w:r>
      <w:r>
        <w:rPr>
          <w:rFonts w:hint="eastAsia" w:ascii="宋体" w:hAnsi="宋体" w:eastAsia="宋体" w:cs="宋体"/>
          <w:color w:val="auto"/>
          <w:sz w:val="21"/>
          <w:szCs w:val="21"/>
          <w:highlight w:val="none"/>
          <w:lang w:eastAsia="zh-CN"/>
        </w:rPr>
        <w:t>专门面向中小企业采购的项目</w:t>
      </w:r>
      <w:r>
        <w:rPr>
          <w:rFonts w:hint="eastAsia" w:ascii="宋体" w:hAnsi="宋体" w:cs="宋体"/>
          <w:color w:val="auto"/>
          <w:sz w:val="21"/>
          <w:szCs w:val="21"/>
          <w:highlight w:val="none"/>
          <w:lang w:eastAsia="zh-CN"/>
        </w:rPr>
        <w:t>，投标人如果是中小企业请按投标文件格式提交《中小企业声明函》，如果不是中小企业则本页留空。</w:t>
      </w:r>
    </w:p>
    <w:p w14:paraId="724DF361">
      <w:pPr>
        <w:spacing w:line="360" w:lineRule="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br w:type="page"/>
      </w:r>
    </w:p>
    <w:p w14:paraId="2E4E76E6">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367" w:firstLineChars="175"/>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p>
    <w:p w14:paraId="0EF05323">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p>
    <w:p w14:paraId="0B76C0BC">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失信被执行人</w:t>
      </w:r>
      <w:r>
        <w:rPr>
          <w:rFonts w:hint="eastAsia" w:ascii="宋体" w:hAnsi="宋体" w:cs="宋体"/>
          <w:color w:val="auto"/>
          <w:sz w:val="21"/>
          <w:szCs w:val="21"/>
          <w:highlight w:val="none"/>
          <w:lang w:eastAsia="zh-CN"/>
        </w:rPr>
        <w:t>（以下截图样式，仅供参考）</w:t>
      </w:r>
    </w:p>
    <w:p w14:paraId="60E04DFF">
      <w:pPr>
        <w:spacing w:line="360" w:lineRule="auto"/>
        <w:rPr>
          <w:rFonts w:hint="eastAsia" w:ascii="宋体" w:hAnsi="宋体" w:cs="宋体"/>
          <w:color w:val="auto"/>
          <w:sz w:val="21"/>
          <w:szCs w:val="21"/>
          <w:highlight w:val="none"/>
          <w:lang w:eastAsia="zh-CN"/>
        </w:rPr>
      </w:pPr>
      <w:r>
        <w:rPr>
          <w:color w:val="auto"/>
          <w:highlight w:val="none"/>
        </w:rPr>
        <w:drawing>
          <wp:inline distT="0" distB="0" distL="114300" distR="114300">
            <wp:extent cx="5269865" cy="3401060"/>
            <wp:effectExtent l="0" t="0" r="3175" b="1270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6"/>
                    <a:stretch>
                      <a:fillRect/>
                    </a:stretch>
                  </pic:blipFill>
                  <pic:spPr>
                    <a:xfrm>
                      <a:off x="0" y="0"/>
                      <a:ext cx="5269865" cy="3401060"/>
                    </a:xfrm>
                    <a:prstGeom prst="rect">
                      <a:avLst/>
                    </a:prstGeom>
                    <a:noFill/>
                    <a:ln>
                      <a:noFill/>
                    </a:ln>
                  </pic:spPr>
                </pic:pic>
              </a:graphicData>
            </a:graphic>
          </wp:inline>
        </w:drawing>
      </w:r>
      <w:r>
        <w:rPr>
          <w:rFonts w:hint="eastAsia" w:ascii="宋体" w:hAnsi="宋体" w:cs="宋体"/>
          <w:color w:val="auto"/>
          <w:sz w:val="21"/>
          <w:szCs w:val="21"/>
          <w:highlight w:val="none"/>
          <w:lang w:eastAsia="zh-CN"/>
        </w:rPr>
        <w:br w:type="page"/>
      </w:r>
    </w:p>
    <w:p w14:paraId="696D6583">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重大税收违法失信主体</w:t>
      </w:r>
      <w:r>
        <w:rPr>
          <w:rFonts w:hint="eastAsia" w:ascii="宋体" w:hAnsi="宋体" w:cs="宋体"/>
          <w:color w:val="auto"/>
          <w:sz w:val="21"/>
          <w:szCs w:val="21"/>
          <w:highlight w:val="none"/>
          <w:lang w:eastAsia="zh-CN"/>
        </w:rPr>
        <w:t>（以下截图样式，仅供参考）</w:t>
      </w:r>
    </w:p>
    <w:p w14:paraId="6D0323F5">
      <w:pPr>
        <w:spacing w:line="360" w:lineRule="auto"/>
        <w:rPr>
          <w:rFonts w:hint="eastAsia" w:ascii="宋体" w:hAnsi="宋体" w:cs="宋体"/>
          <w:color w:val="auto"/>
          <w:sz w:val="21"/>
          <w:szCs w:val="21"/>
          <w:highlight w:val="none"/>
          <w:lang w:eastAsia="zh-CN"/>
        </w:rPr>
      </w:pPr>
      <w:r>
        <w:rPr>
          <w:color w:val="auto"/>
          <w:highlight w:val="none"/>
        </w:rPr>
        <w:drawing>
          <wp:inline distT="0" distB="0" distL="114300" distR="114300">
            <wp:extent cx="5269865" cy="4004310"/>
            <wp:effectExtent l="0" t="0" r="3175" b="381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7"/>
                    <a:stretch>
                      <a:fillRect/>
                    </a:stretch>
                  </pic:blipFill>
                  <pic:spPr>
                    <a:xfrm>
                      <a:off x="0" y="0"/>
                      <a:ext cx="5269865" cy="4004310"/>
                    </a:xfrm>
                    <a:prstGeom prst="rect">
                      <a:avLst/>
                    </a:prstGeom>
                    <a:noFill/>
                    <a:ln>
                      <a:noFill/>
                    </a:ln>
                  </pic:spPr>
                </pic:pic>
              </a:graphicData>
            </a:graphic>
          </wp:inline>
        </w:drawing>
      </w:r>
      <w:r>
        <w:rPr>
          <w:rFonts w:hint="eastAsia" w:ascii="宋体" w:hAnsi="宋体" w:cs="宋体"/>
          <w:color w:val="auto"/>
          <w:sz w:val="21"/>
          <w:szCs w:val="21"/>
          <w:highlight w:val="none"/>
          <w:lang w:eastAsia="zh-CN"/>
        </w:rPr>
        <w:br w:type="page"/>
      </w:r>
    </w:p>
    <w:p w14:paraId="703E860B">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政府采购严重违法失信行为记录名单</w:t>
      </w:r>
      <w:r>
        <w:rPr>
          <w:rFonts w:hint="eastAsia" w:ascii="宋体" w:hAnsi="宋体" w:cs="宋体"/>
          <w:color w:val="auto"/>
          <w:sz w:val="21"/>
          <w:szCs w:val="21"/>
          <w:highlight w:val="none"/>
          <w:lang w:eastAsia="zh-CN"/>
        </w:rPr>
        <w:t>（以下截图样式，仅供参考）</w:t>
      </w:r>
    </w:p>
    <w:p w14:paraId="1A039626">
      <w:pPr>
        <w:spacing w:line="360" w:lineRule="auto"/>
        <w:rPr>
          <w:rFonts w:hint="eastAsia" w:ascii="宋体" w:hAnsi="宋体" w:cs="宋体"/>
          <w:color w:val="auto"/>
          <w:sz w:val="21"/>
          <w:szCs w:val="21"/>
          <w:highlight w:val="none"/>
          <w:lang w:eastAsia="zh-CN"/>
        </w:rPr>
      </w:pPr>
      <w:r>
        <w:rPr>
          <w:color w:val="auto"/>
          <w:highlight w:val="none"/>
        </w:rPr>
        <w:drawing>
          <wp:inline distT="0" distB="0" distL="114300" distR="114300">
            <wp:extent cx="5262880" cy="3034030"/>
            <wp:effectExtent l="0" t="0" r="10160" b="1397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8"/>
                    <a:stretch>
                      <a:fillRect/>
                    </a:stretch>
                  </pic:blipFill>
                  <pic:spPr>
                    <a:xfrm>
                      <a:off x="0" y="0"/>
                      <a:ext cx="5262880" cy="3034030"/>
                    </a:xfrm>
                    <a:prstGeom prst="rect">
                      <a:avLst/>
                    </a:prstGeom>
                    <a:noFill/>
                    <a:ln>
                      <a:noFill/>
                    </a:ln>
                  </pic:spPr>
                </pic:pic>
              </a:graphicData>
            </a:graphic>
          </wp:inline>
        </w:drawing>
      </w:r>
      <w:r>
        <w:rPr>
          <w:rFonts w:hint="eastAsia" w:ascii="宋体" w:hAnsi="宋体" w:cs="宋体"/>
          <w:color w:val="auto"/>
          <w:sz w:val="21"/>
          <w:szCs w:val="21"/>
          <w:highlight w:val="none"/>
          <w:lang w:eastAsia="zh-CN"/>
        </w:rPr>
        <w:br w:type="page"/>
      </w:r>
    </w:p>
    <w:p w14:paraId="2C13C83F">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中国政府采购网(www.ccgp.gov.cn)“政府采购严重违法失信行为信息记录”</w:t>
      </w:r>
      <w:r>
        <w:rPr>
          <w:rFonts w:hint="eastAsia" w:ascii="宋体" w:hAnsi="宋体" w:cs="宋体"/>
          <w:color w:val="auto"/>
          <w:sz w:val="21"/>
          <w:szCs w:val="21"/>
          <w:highlight w:val="none"/>
          <w:lang w:eastAsia="zh-CN"/>
        </w:rPr>
        <w:t>（以下截图样式，仅供参考）</w:t>
      </w:r>
    </w:p>
    <w:p w14:paraId="38A1BED9">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sz w:val="21"/>
          <w:szCs w:val="21"/>
          <w:highlight w:val="none"/>
          <w:lang w:val="en-US" w:eastAsia="zh-CN"/>
        </w:rPr>
      </w:pPr>
      <w:r>
        <w:rPr>
          <w:color w:val="auto"/>
          <w:highlight w:val="none"/>
        </w:rPr>
        <w:drawing>
          <wp:inline distT="0" distB="0" distL="114300" distR="114300">
            <wp:extent cx="5270500" cy="3506470"/>
            <wp:effectExtent l="0" t="0" r="2540" b="1397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9"/>
                    <a:stretch>
                      <a:fillRect/>
                    </a:stretch>
                  </pic:blipFill>
                  <pic:spPr>
                    <a:xfrm>
                      <a:off x="0" y="0"/>
                      <a:ext cx="5270500" cy="3506470"/>
                    </a:xfrm>
                    <a:prstGeom prst="rect">
                      <a:avLst/>
                    </a:prstGeom>
                    <a:noFill/>
                    <a:ln>
                      <a:noFill/>
                    </a:ln>
                  </pic:spPr>
                </pic:pic>
              </a:graphicData>
            </a:graphic>
          </wp:inline>
        </w:drawing>
      </w:r>
    </w:p>
    <w:p w14:paraId="00C2933F">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298933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DC88E42">
      <w:pPr>
        <w:pStyle w:val="16"/>
        <w:keepNext w:val="0"/>
        <w:keepLines w:val="0"/>
        <w:pageBreakBefore w:val="0"/>
        <w:widowControl/>
        <w:kinsoku/>
        <w:wordWrap w:val="0"/>
        <w:overflowPunct/>
        <w:topLinePunct w:val="0"/>
        <w:autoSpaceDE/>
        <w:autoSpaceDN/>
        <w:bidi w:val="0"/>
        <w:adjustRightInd/>
        <w:snapToGrid/>
        <w:spacing w:line="360" w:lineRule="auto"/>
        <w:ind w:left="0" w:leftChars="0" w:firstLine="399" w:firstLineChars="1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其他资格要求资料</w:t>
      </w:r>
    </w:p>
    <w:p w14:paraId="5366F94E">
      <w:pPr>
        <w:pStyle w:val="16"/>
        <w:spacing w:line="360" w:lineRule="auto"/>
        <w:rPr>
          <w:rFonts w:hint="eastAsia"/>
          <w:color w:val="auto"/>
          <w:sz w:val="21"/>
          <w:szCs w:val="21"/>
          <w:highlight w:val="none"/>
        </w:rPr>
      </w:pPr>
    </w:p>
    <w:p w14:paraId="3EACB1D0">
      <w:pPr>
        <w:keepNext w:val="0"/>
        <w:keepLines w:val="0"/>
        <w:pageBreakBefore/>
        <w:shd w:val="clear" w:color="auto" w:fill="auto"/>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公平竞争承诺书</w:t>
      </w:r>
    </w:p>
    <w:p w14:paraId="0DA07888">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致：</w:t>
      </w:r>
      <w:r>
        <w:rPr>
          <w:rFonts w:hint="eastAsia" w:ascii="宋体" w:hAnsi="宋体" w:eastAsia="宋体" w:cs="宋体"/>
          <w:b w:val="0"/>
          <w:bCs w:val="0"/>
          <w:color w:val="auto"/>
          <w:spacing w:val="0"/>
          <w:sz w:val="21"/>
          <w:szCs w:val="21"/>
          <w:highlight w:val="none"/>
          <w:u w:val="single"/>
        </w:rPr>
        <w:t>（采购人/采购代理机构）</w:t>
      </w:r>
      <w:r>
        <w:rPr>
          <w:rFonts w:hint="eastAsia" w:ascii="宋体" w:hAnsi="宋体" w:eastAsia="宋体" w:cs="宋体"/>
          <w:b w:val="0"/>
          <w:bCs w:val="0"/>
          <w:color w:val="auto"/>
          <w:spacing w:val="0"/>
          <w:sz w:val="21"/>
          <w:szCs w:val="21"/>
          <w:highlight w:val="none"/>
        </w:rPr>
        <w:t>：</w:t>
      </w:r>
    </w:p>
    <w:p w14:paraId="084BE7BD">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本人以</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u w:val="single"/>
        </w:rPr>
        <w:t>投标人全称</w:t>
      </w:r>
      <w:r>
        <w:rPr>
          <w:rFonts w:hint="eastAsia" w:ascii="宋体" w:hAnsi="宋体" w:eastAsia="宋体" w:cs="宋体"/>
          <w:b w:val="0"/>
          <w:bCs w:val="0"/>
          <w:color w:val="auto"/>
          <w:spacing w:val="0"/>
          <w:sz w:val="21"/>
          <w:szCs w:val="21"/>
          <w:highlight w:val="none"/>
          <w:u w:val="single"/>
          <w:lang w:eastAsia="zh-CN"/>
        </w:rPr>
        <w:t>）</w:t>
      </w:r>
      <w:r>
        <w:rPr>
          <w:rFonts w:hint="eastAsia" w:ascii="宋体" w:hAnsi="宋体" w:eastAsia="宋体" w:cs="宋体"/>
          <w:b w:val="0"/>
          <w:bCs w:val="0"/>
          <w:color w:val="auto"/>
          <w:spacing w:val="0"/>
          <w:sz w:val="21"/>
          <w:szCs w:val="21"/>
          <w:highlight w:val="none"/>
        </w:rPr>
        <w:t>法定代表人的资格，郑重承诺：</w:t>
      </w:r>
    </w:p>
    <w:p w14:paraId="61DF15B9">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1.遵守政府采购法律、法规和规章制度，维护政府采购市场秩序和公平竞争环境； </w:t>
      </w:r>
    </w:p>
    <w:p w14:paraId="32E9AFB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2.依法诚信参与政府采购活动，自觉维护国家利益、社会公众利益和采购人合法权益； </w:t>
      </w:r>
    </w:p>
    <w:p w14:paraId="71B4DE80">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3.严格保守政府采购活动中获取的国家秘密和商业秘密；</w:t>
      </w:r>
    </w:p>
    <w:p w14:paraId="1E7C667E">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4.依法诚信进行质疑与投诉活动；</w:t>
      </w:r>
    </w:p>
    <w:p w14:paraId="37016B72">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5.我方保证所提交的相关资质文件和证明材料的真实性，有良好的历史诚信记录，并将依法参与</w:t>
      </w:r>
      <w:r>
        <w:rPr>
          <w:rFonts w:hint="eastAsia" w:ascii="宋体" w:hAnsi="宋体" w:eastAsia="宋体" w:cs="宋体"/>
          <w:color w:val="auto"/>
          <w:kern w:val="28"/>
          <w:sz w:val="21"/>
          <w:szCs w:val="21"/>
          <w:highlight w:val="none"/>
        </w:rPr>
        <w:t>本采购</w:t>
      </w:r>
      <w:r>
        <w:rPr>
          <w:rFonts w:hint="eastAsia" w:ascii="宋体" w:hAnsi="宋体" w:eastAsia="宋体" w:cs="宋体"/>
          <w:color w:val="auto"/>
          <w:sz w:val="21"/>
          <w:szCs w:val="21"/>
          <w:highlight w:val="none"/>
        </w:rPr>
        <w:t>项目的公平竞争，不以任何不正当行为谋取不当利益，否则承担相应的法律责任。</w:t>
      </w:r>
    </w:p>
    <w:p w14:paraId="740B6A4C">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6256BDFB">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77606958">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17C82126">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F1D90">
      <w:pPr>
        <w:keepNext w:val="0"/>
        <w:keepLines w:val="0"/>
        <w:shd w:val="clear" w:color="auto" w:fill="auto"/>
        <w:kinsoku/>
        <w:overflowPunct/>
        <w:topLinePunct w:val="0"/>
        <w:bidi w:val="0"/>
        <w:spacing w:line="360" w:lineRule="auto"/>
        <w:ind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投标保证金交纳凭证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若有</w:t>
      </w:r>
      <w:r>
        <w:rPr>
          <w:rFonts w:hint="eastAsia" w:ascii="宋体" w:hAnsi="宋体" w:eastAsia="宋体" w:cs="宋体"/>
          <w:b/>
          <w:color w:val="auto"/>
          <w:sz w:val="21"/>
          <w:szCs w:val="21"/>
          <w:highlight w:val="none"/>
          <w:lang w:eastAsia="zh-CN"/>
        </w:rPr>
        <w:t>）</w:t>
      </w:r>
    </w:p>
    <w:p w14:paraId="521A67B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u w:val="single"/>
        </w:rPr>
      </w:pPr>
    </w:p>
    <w:p w14:paraId="0C74A9A4">
      <w:pPr>
        <w:pStyle w:val="22"/>
        <w:keepNext w:val="0"/>
        <w:keepLines w:val="0"/>
        <w:shd w:val="clear" w:color="auto" w:fill="auto"/>
        <w:kinsoku/>
        <w:overflowPunct/>
        <w:topLinePunct w:val="0"/>
        <w:bidi w:val="0"/>
        <w:spacing w:before="0" w:after="0" w:line="360" w:lineRule="auto"/>
        <w:ind w:firstLine="420" w:firstLineChars="200"/>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u w:val="single"/>
        </w:rPr>
        <w:t>（采购人/采购代理机构）</w:t>
      </w:r>
      <w:r>
        <w:rPr>
          <w:rFonts w:hint="eastAsia" w:ascii="宋体" w:hAnsi="宋体" w:eastAsia="宋体" w:cs="宋体"/>
          <w:b w:val="0"/>
          <w:bCs w:val="0"/>
          <w:color w:val="auto"/>
          <w:spacing w:val="0"/>
          <w:sz w:val="21"/>
          <w:szCs w:val="21"/>
          <w:highlight w:val="none"/>
        </w:rPr>
        <w:t>：</w:t>
      </w:r>
    </w:p>
    <w:p w14:paraId="00C1755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（投标人全称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参加贵方组织的采购项目名称：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包组号：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的采购活动。按招标文件的规定，已通过（       ）形式交纳人民币</w:t>
      </w:r>
      <w:r>
        <w:rPr>
          <w:rFonts w:hint="eastAsia" w:ascii="宋体" w:hAnsi="宋体" w:eastAsia="宋体" w:cs="宋体"/>
          <w:color w:val="auto"/>
          <w:sz w:val="21"/>
          <w:szCs w:val="21"/>
          <w:highlight w:val="none"/>
          <w:u w:val="single"/>
        </w:rPr>
        <w:t xml:space="preserve">（大写）      </w:t>
      </w:r>
      <w:r>
        <w:rPr>
          <w:rFonts w:hint="eastAsia" w:ascii="宋体" w:hAnsi="宋体" w:eastAsia="宋体" w:cs="宋体"/>
          <w:color w:val="auto"/>
          <w:sz w:val="21"/>
          <w:szCs w:val="21"/>
          <w:highlight w:val="none"/>
        </w:rPr>
        <w:t>元的投标保证金。</w:t>
      </w:r>
    </w:p>
    <w:p w14:paraId="57BDA901">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p>
    <w:p w14:paraId="71D2B6B0">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投标人开户银行：</w:t>
      </w:r>
      <w:r>
        <w:rPr>
          <w:rFonts w:hint="eastAsia" w:ascii="宋体" w:hAnsi="宋体" w:eastAsia="宋体" w:cs="宋体"/>
          <w:color w:val="auto"/>
          <w:sz w:val="21"/>
          <w:szCs w:val="21"/>
          <w:highlight w:val="none"/>
          <w:u w:val="single"/>
        </w:rPr>
        <w:t xml:space="preserve">                 </w:t>
      </w:r>
    </w:p>
    <w:p w14:paraId="62F00C31">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投标人银行账号：</w:t>
      </w:r>
      <w:r>
        <w:rPr>
          <w:rFonts w:hint="eastAsia" w:ascii="宋体" w:hAnsi="宋体" w:eastAsia="宋体" w:cs="宋体"/>
          <w:color w:val="auto"/>
          <w:sz w:val="21"/>
          <w:szCs w:val="21"/>
          <w:highlight w:val="none"/>
          <w:u w:val="single"/>
        </w:rPr>
        <w:t xml:space="preserve">                 </w:t>
      </w:r>
    </w:p>
    <w:p w14:paraId="1E976D63">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说明：1.上述要求提供银行转账、银行汇款方式填写。</w:t>
      </w:r>
    </w:p>
    <w:p w14:paraId="13CA059F">
      <w:pPr>
        <w:keepNext w:val="0"/>
        <w:keepLines w:val="0"/>
        <w:shd w:val="clear" w:color="auto" w:fill="auto"/>
        <w:kinsoku/>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2.上述要求的填写必须与银行转账或银行汇款凭证的要素一致，采购代理机构单位依据此凭证信息退还投标保证金。</w:t>
      </w:r>
    </w:p>
    <w:p w14:paraId="67105600">
      <w:pPr>
        <w:keepNext w:val="0"/>
        <w:keepLines w:val="0"/>
        <w:shd w:val="clear" w:color="auto" w:fill="auto"/>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33C209D1">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4038682F">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44ABCB4E">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EFB3E2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2CAD66A5">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1CD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072" w:type="dxa"/>
            <w:noWrap w:val="0"/>
            <w:vAlign w:val="center"/>
          </w:tcPr>
          <w:p w14:paraId="3149ACF7">
            <w:pPr>
              <w:keepNext w:val="0"/>
              <w:keepLines w:val="0"/>
              <w:shd w:val="clear" w:color="auto" w:fill="auto"/>
              <w:kinsoku/>
              <w:overflowPunct/>
              <w:topLinePunct w:val="0"/>
              <w:bidi w:val="0"/>
              <w:spacing w:line="360" w:lineRule="auto"/>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保证金凭证复印件</w:t>
            </w:r>
          </w:p>
          <w:p w14:paraId="7A56F32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bl>
    <w:p w14:paraId="420254B7">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注：1.投标人投标时，应当按招标文件要求交纳投标保证金。投标保证金可以采用转账、银行汇款形式交纳。</w:t>
      </w:r>
    </w:p>
    <w:p w14:paraId="7C4BCB9D">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2.采购代理机构自中标通知书发出之日起5个工作日内退还未中标人的投标保证金，自采购合同签订之日起5个工作日内退还中标人的投标保证金或者转为中标人的履约保证金。</w:t>
      </w:r>
    </w:p>
    <w:p w14:paraId="58E8A887">
      <w:pPr>
        <w:pStyle w:val="4"/>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1042C8C7">
      <w:pPr>
        <w:keepNext w:val="0"/>
        <w:keepLines w:val="0"/>
        <w:shd w:val="clear" w:color="auto" w:fill="auto"/>
        <w:kinsoku/>
        <w:overflowPunct/>
        <w:topLinePunct w:val="0"/>
        <w:bidi w:val="0"/>
        <w:spacing w:line="360" w:lineRule="auto"/>
        <w:ind w:firstLine="420"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投标担保函（可选）</w:t>
      </w:r>
    </w:p>
    <w:p w14:paraId="237CCAC3">
      <w:pPr>
        <w:keepNext w:val="0"/>
        <w:keepLines w:val="0"/>
        <w:shd w:val="clear" w:color="auto" w:fill="auto"/>
        <w:kinsoku/>
        <w:overflowPunct/>
        <w:topLinePunct w:val="0"/>
        <w:autoSpaceDE w:val="0"/>
        <w:autoSpaceDN w:val="0"/>
        <w:bidi w:val="0"/>
        <w:adjustRightInd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（若用电汇、转账方式缴纳投标保证金，可不递交该投标担保函）</w:t>
      </w:r>
    </w:p>
    <w:p w14:paraId="7D1BE583">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致：采购人/政府采购代理机构</w:t>
      </w:r>
    </w:p>
    <w:p w14:paraId="24830177">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（以下简称“投标人”）拟参加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项目（项目编号和包组号：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）投标，根据该项目招标文件，投标人参加投标时应向贵方缴纳投标保证金，且可以投标担保函的形式缴纳投标保证金。应投标人的申请，我方以保证的方式向贵方提供如下投标保证金担保：</w:t>
      </w:r>
    </w:p>
    <w:p w14:paraId="14DC4368">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一、保证责任的情形及保证金额</w:t>
      </w:r>
    </w:p>
    <w:p w14:paraId="23C99530">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（一）在投标人出现下列情形之一时，我方承担保证责任：</w:t>
      </w:r>
    </w:p>
    <w:p w14:paraId="2CDAB036">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1、中标后投标人无正当理由不与采购人签订《政府采购合同》；</w:t>
      </w:r>
    </w:p>
    <w:p w14:paraId="5F1407BE">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2、招标文件规定的投标人应当缴纳保证金的其他情形。</w:t>
      </w:r>
    </w:p>
    <w:p w14:paraId="7CE2B94C">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（二）我方承担保证责任的最高金额为人民币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），即本项目的投标保证金金额。</w:t>
      </w:r>
    </w:p>
    <w:p w14:paraId="380A84A1">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2BC0A5E1">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我方保证的方式为：连带责任保证。</w:t>
      </w:r>
    </w:p>
    <w:p w14:paraId="51DC58FB">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我方的保证期间为：自本保函生效之日起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个月止。</w:t>
      </w:r>
    </w:p>
    <w:p w14:paraId="5A6D146F">
      <w:pPr>
        <w:keepNext w:val="0"/>
        <w:keepLines w:val="0"/>
        <w:shd w:val="clear" w:color="auto" w:fill="auto"/>
        <w:kinsoku/>
        <w:overflowPunct/>
        <w:topLinePunct w:val="0"/>
        <w:autoSpaceDE w:val="0"/>
        <w:autoSpaceDN w:val="0"/>
        <w:bidi w:val="0"/>
        <w:adjustRightInd w:val="0"/>
        <w:spacing w:line="360" w:lineRule="auto"/>
        <w:ind w:left="315" w:leftChars="1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三、承担保证责任的程序</w:t>
      </w:r>
    </w:p>
    <w:p w14:paraId="7525C939">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1、贵方要求我方承担保证责任的，应在本保函保证期间内向我方发出书面索赔通知。索赔通知应写明要求索赔的金额，支付款项应到达的账号，并附有证明投标人发生我方应承担保证责任情形的事实材料。</w:t>
      </w:r>
    </w:p>
    <w:p w14:paraId="7E0A7A0B">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2、我方在收到索赔通知及相关证明材料后，在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个工作日内进行审查，符合应承担保证责任情形的，我方应按照贵方的要求代投标人向贵方支付投标保证金。</w:t>
      </w:r>
    </w:p>
    <w:p w14:paraId="471B19B8">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四、保证责任的终止</w:t>
      </w:r>
    </w:p>
    <w:p w14:paraId="57C54CF6">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1、保证期届满贵方未向我方书面主张保证责任的，自保证期届满次日起，我方保证责任自动终止。</w:t>
      </w:r>
    </w:p>
    <w:p w14:paraId="3A71DE35">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2、我方按照本保函向贵方履行了保证责任后，自我方向贵方支付款项（支付款项从我方账户划出）之日起，保证责任终止。</w:t>
      </w:r>
    </w:p>
    <w:p w14:paraId="70D7DB9D">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3、按照法律法规的规定或出现我方保证责任终止的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情形的，我方在本保函项下的保证责任亦终止。</w:t>
      </w:r>
    </w:p>
    <w:p w14:paraId="3B9B0397">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五、免责条款</w:t>
      </w:r>
    </w:p>
    <w:p w14:paraId="3615CF3D">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1、依照法律规定或贵方与投标人的另行约定，全部或者部分免除投标人投标保证金义务时，我方亦免除相应的保证责任。</w:t>
      </w:r>
    </w:p>
    <w:p w14:paraId="5111923E">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2、因贵方原因致使投标人发生本保函第一条第（一）款约定情形的，我方不承担保证责任。</w:t>
      </w:r>
    </w:p>
    <w:p w14:paraId="727EED88">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3、因不可抗力造成投标人发生本保函第一条约定情形的，我方不承担保证责任。</w:t>
      </w:r>
    </w:p>
    <w:p w14:paraId="31244BE1">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4、贵方或其他有权机关对招标文件进行任何澄清或修改，加重我方保证责任的，我方对加重部分不承担保证责任，但该澄清或修改经我方事先书面同意的除外。</w:t>
      </w:r>
    </w:p>
    <w:p w14:paraId="699C9A23">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六、争议的解决</w:t>
      </w:r>
    </w:p>
    <w:p w14:paraId="16834905">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因本保函发生的纠纷，由你我双方协商解决，协商不成的，通过诉讼程序解决，诉讼管辖地的法院为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法院。</w:t>
      </w:r>
    </w:p>
    <w:p w14:paraId="32603C08">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七、保函的生效</w:t>
      </w:r>
    </w:p>
    <w:p w14:paraId="6A3A3044">
      <w:pPr>
        <w:keepNext w:val="0"/>
        <w:keepLines w:val="0"/>
        <w:shd w:val="clear" w:color="auto" w:fill="auto"/>
        <w:kinsoku/>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本保函自我方加盖公章之日起生效。</w:t>
      </w:r>
    </w:p>
    <w:p w14:paraId="4142747F">
      <w:pPr>
        <w:keepNext w:val="0"/>
        <w:keepLines w:val="0"/>
        <w:shd w:val="clear" w:color="auto" w:fill="auto"/>
        <w:kinsoku/>
        <w:overflowPunct/>
        <w:topLinePunct w:val="0"/>
        <w:autoSpaceDE w:val="0"/>
        <w:autoSpaceDN w:val="0"/>
        <w:bidi w:val="0"/>
        <w:adjustRightInd w:val="0"/>
        <w:spacing w:line="360" w:lineRule="auto"/>
        <w:ind w:left="525" w:leftChars="150" w:hanging="210" w:hangingChars="100"/>
        <w:jc w:val="left"/>
        <w:textAlignment w:val="auto"/>
        <w:rPr>
          <w:rFonts w:hint="eastAsia" w:ascii="宋体" w:hAnsi="宋体" w:eastAsia="宋体" w:cs="宋体"/>
          <w:color w:val="auto"/>
          <w:sz w:val="21"/>
          <w:szCs w:val="21"/>
          <w:highlight w:val="none"/>
        </w:rPr>
      </w:pPr>
    </w:p>
    <w:p w14:paraId="446EF6CD">
      <w:pPr>
        <w:keepNext w:val="0"/>
        <w:keepLines w:val="0"/>
        <w:shd w:val="clear" w:color="auto" w:fill="auto"/>
        <w:kinsoku/>
        <w:overflowPunct/>
        <w:topLinePunct w:val="0"/>
        <w:autoSpaceDE w:val="0"/>
        <w:autoSpaceDN w:val="0"/>
        <w:bidi w:val="0"/>
        <w:adjustRightInd w:val="0"/>
        <w:spacing w:line="360" w:lineRule="auto"/>
        <w:ind w:left="525" w:leftChars="2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（公章）</w:t>
      </w:r>
    </w:p>
    <w:p w14:paraId="3C945B98">
      <w:pPr>
        <w:keepNext w:val="0"/>
        <w:keepLines w:val="0"/>
        <w:shd w:val="clear" w:color="auto" w:fill="auto"/>
        <w:kinsoku/>
        <w:overflowPunct/>
        <w:topLinePunct w:val="0"/>
        <w:autoSpaceDE w:val="0"/>
        <w:autoSpaceDN w:val="0"/>
        <w:bidi w:val="0"/>
        <w:adjustRightInd w:val="0"/>
        <w:spacing w:line="360" w:lineRule="auto"/>
        <w:ind w:left="525" w:leftChars="2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D51FAED">
      <w:pPr>
        <w:keepNext w:val="0"/>
        <w:keepLines w:val="0"/>
        <w:shd w:val="clear" w:color="auto" w:fill="auto"/>
        <w:kinsoku/>
        <w:overflowPunct/>
        <w:topLinePunct w:val="0"/>
        <w:autoSpaceDE w:val="0"/>
        <w:autoSpaceDN w:val="0"/>
        <w:bidi w:val="0"/>
        <w:adjustRightInd w:val="0"/>
        <w:spacing w:line="360" w:lineRule="auto"/>
        <w:ind w:left="525" w:leftChars="150" w:hanging="210" w:hangingChars="100"/>
        <w:jc w:val="left"/>
        <w:textAlignment w:val="auto"/>
        <w:rPr>
          <w:rFonts w:hint="eastAsia" w:ascii="宋体" w:hAnsi="宋体" w:eastAsia="宋体" w:cs="宋体"/>
          <w:color w:val="auto"/>
          <w:sz w:val="21"/>
          <w:szCs w:val="21"/>
          <w:highlight w:val="none"/>
          <w:u w:val="single"/>
        </w:rPr>
      </w:pPr>
    </w:p>
    <w:p w14:paraId="1622050C">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2812D50F">
      <w:pPr>
        <w:keepNext w:val="0"/>
        <w:keepLines w:val="0"/>
        <w:pageBreakBefore/>
        <w:shd w:val="clear" w:color="auto" w:fill="auto"/>
        <w:kinsoku/>
        <w:overflowPunct/>
        <w:topLinePunct w:val="0"/>
        <w:bidi w:val="0"/>
        <w:spacing w:line="360" w:lineRule="auto"/>
        <w:ind w:firstLine="422" w:firstLineChars="200"/>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三、投标人基本情况</w:t>
      </w:r>
    </w:p>
    <w:p w14:paraId="1BAEADC7">
      <w:pPr>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3.1投标人情况介绍表</w:t>
      </w:r>
    </w:p>
    <w:tbl>
      <w:tblPr>
        <w:tblStyle w:val="18"/>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114"/>
        <w:gridCol w:w="1453"/>
        <w:gridCol w:w="1426"/>
        <w:gridCol w:w="1551"/>
        <w:gridCol w:w="1424"/>
      </w:tblGrid>
      <w:tr w14:paraId="2B7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noWrap w:val="0"/>
            <w:vAlign w:val="center"/>
          </w:tcPr>
          <w:p w14:paraId="1F34EF7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6968" w:type="dxa"/>
            <w:gridSpan w:val="5"/>
            <w:noWrap w:val="0"/>
            <w:vAlign w:val="center"/>
          </w:tcPr>
          <w:p w14:paraId="06EFE8B8">
            <w:pPr>
              <w:keepNext w:val="0"/>
              <w:keepLines w:val="0"/>
              <w:shd w:val="clear" w:color="auto" w:fill="auto"/>
              <w:tabs>
                <w:tab w:val="left" w:pos="540"/>
              </w:tabs>
              <w:kinsoku/>
              <w:overflowPunct/>
              <w:topLinePunct w:val="0"/>
              <w:bidi w:val="0"/>
              <w:spacing w:line="360" w:lineRule="auto"/>
              <w:ind w:left="-132" w:leftChars="-64" w:right="-105" w:rightChars="-50" w:hanging="2"/>
              <w:jc w:val="center"/>
              <w:textAlignment w:val="auto"/>
              <w:rPr>
                <w:rFonts w:hint="eastAsia" w:ascii="宋体" w:hAnsi="宋体" w:eastAsia="宋体" w:cs="宋体"/>
                <w:color w:val="auto"/>
                <w:sz w:val="21"/>
                <w:szCs w:val="21"/>
                <w:highlight w:val="none"/>
              </w:rPr>
            </w:pPr>
          </w:p>
        </w:tc>
      </w:tr>
      <w:tr w14:paraId="683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1751" w:type="dxa"/>
            <w:noWrap w:val="0"/>
            <w:vAlign w:val="center"/>
          </w:tcPr>
          <w:p w14:paraId="67ADB1E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6968" w:type="dxa"/>
            <w:gridSpan w:val="5"/>
            <w:noWrap w:val="0"/>
            <w:vAlign w:val="center"/>
          </w:tcPr>
          <w:p w14:paraId="106C911E">
            <w:pPr>
              <w:keepNext w:val="0"/>
              <w:keepLines w:val="0"/>
              <w:shd w:val="clear" w:color="auto" w:fill="auto"/>
              <w:tabs>
                <w:tab w:val="left" w:pos="540"/>
              </w:tabs>
              <w:kinsoku/>
              <w:overflowPunct/>
              <w:topLinePunct w:val="0"/>
              <w:bidi w:val="0"/>
              <w:spacing w:line="360" w:lineRule="auto"/>
              <w:ind w:left="-132" w:leftChars="-64" w:right="-105" w:rightChars="-50" w:hanging="2"/>
              <w:jc w:val="center"/>
              <w:textAlignment w:val="auto"/>
              <w:rPr>
                <w:rFonts w:hint="eastAsia" w:ascii="宋体" w:hAnsi="宋体" w:eastAsia="宋体" w:cs="宋体"/>
                <w:color w:val="auto"/>
                <w:sz w:val="21"/>
                <w:szCs w:val="21"/>
                <w:highlight w:val="none"/>
              </w:rPr>
            </w:pPr>
          </w:p>
        </w:tc>
      </w:tr>
      <w:tr w14:paraId="2A0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noWrap w:val="0"/>
            <w:vAlign w:val="center"/>
          </w:tcPr>
          <w:p w14:paraId="40D04E53">
            <w:pPr>
              <w:keepNext w:val="0"/>
              <w:keepLines w:val="0"/>
              <w:shd w:val="clear" w:color="auto" w:fill="auto"/>
              <w:kinsoku/>
              <w:overflowPunct/>
              <w:topLinePunct w:val="0"/>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成立时间</w:t>
            </w:r>
          </w:p>
        </w:tc>
        <w:tc>
          <w:tcPr>
            <w:tcW w:w="1114" w:type="dxa"/>
            <w:noWrap w:val="0"/>
            <w:vAlign w:val="center"/>
          </w:tcPr>
          <w:p w14:paraId="042FA1B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453" w:type="dxa"/>
            <w:noWrap w:val="0"/>
            <w:vAlign w:val="center"/>
          </w:tcPr>
          <w:p w14:paraId="03455AC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p>
        </w:tc>
        <w:tc>
          <w:tcPr>
            <w:tcW w:w="1426" w:type="dxa"/>
            <w:noWrap w:val="0"/>
            <w:vAlign w:val="center"/>
          </w:tcPr>
          <w:p w14:paraId="12E2ADF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1" w:type="dxa"/>
            <w:noWrap w:val="0"/>
            <w:vAlign w:val="center"/>
          </w:tcPr>
          <w:p w14:paraId="6CBFB2C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24" w:type="dxa"/>
            <w:noWrap w:val="0"/>
            <w:vAlign w:val="center"/>
          </w:tcPr>
          <w:p w14:paraId="6B12771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7160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noWrap w:val="0"/>
            <w:vAlign w:val="center"/>
          </w:tcPr>
          <w:p w14:paraId="3F904AC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经济类型</w:t>
            </w:r>
          </w:p>
        </w:tc>
        <w:tc>
          <w:tcPr>
            <w:tcW w:w="1114" w:type="dxa"/>
            <w:noWrap w:val="0"/>
            <w:vAlign w:val="center"/>
          </w:tcPr>
          <w:p w14:paraId="20E4509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453" w:type="dxa"/>
            <w:noWrap w:val="0"/>
            <w:vAlign w:val="center"/>
          </w:tcPr>
          <w:p w14:paraId="459F107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1426" w:type="dxa"/>
            <w:noWrap w:val="0"/>
            <w:vAlign w:val="center"/>
          </w:tcPr>
          <w:p w14:paraId="38B9FCD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1" w:type="dxa"/>
            <w:noWrap w:val="0"/>
            <w:vAlign w:val="center"/>
          </w:tcPr>
          <w:p w14:paraId="678CC10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24" w:type="dxa"/>
            <w:noWrap w:val="0"/>
            <w:vAlign w:val="center"/>
          </w:tcPr>
          <w:p w14:paraId="5F0C880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4D30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noWrap w:val="0"/>
            <w:vAlign w:val="center"/>
          </w:tcPr>
          <w:p w14:paraId="286ED01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tc>
        <w:tc>
          <w:tcPr>
            <w:tcW w:w="1114" w:type="dxa"/>
            <w:noWrap w:val="0"/>
            <w:vAlign w:val="center"/>
          </w:tcPr>
          <w:p w14:paraId="6CE44C3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453" w:type="dxa"/>
            <w:noWrap w:val="0"/>
            <w:vAlign w:val="center"/>
          </w:tcPr>
          <w:p w14:paraId="2CB89C5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426" w:type="dxa"/>
            <w:noWrap w:val="0"/>
            <w:vAlign w:val="center"/>
          </w:tcPr>
          <w:p w14:paraId="779062B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1" w:type="dxa"/>
            <w:noWrap w:val="0"/>
            <w:vAlign w:val="center"/>
          </w:tcPr>
          <w:p w14:paraId="466D9F3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424" w:type="dxa"/>
            <w:noWrap w:val="0"/>
            <w:vAlign w:val="center"/>
          </w:tcPr>
          <w:p w14:paraId="7B923FC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217C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51" w:type="dxa"/>
            <w:noWrap w:val="0"/>
            <w:vAlign w:val="center"/>
          </w:tcPr>
          <w:p w14:paraId="48CB4DA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单位简介</w:t>
            </w:r>
          </w:p>
        </w:tc>
        <w:tc>
          <w:tcPr>
            <w:tcW w:w="6968" w:type="dxa"/>
            <w:gridSpan w:val="5"/>
            <w:noWrap w:val="0"/>
            <w:vAlign w:val="center"/>
          </w:tcPr>
          <w:p w14:paraId="58EBE11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bl>
    <w:p w14:paraId="31B469D3">
      <w:pPr>
        <w:pStyle w:val="22"/>
        <w:keepNext w:val="0"/>
        <w:keepLines w:val="0"/>
        <w:shd w:val="clear" w:color="auto" w:fill="auto"/>
        <w:kinsoku/>
        <w:overflowPunct/>
        <w:topLinePunct w:val="0"/>
        <w:bidi w:val="0"/>
        <w:spacing w:before="0" w:after="0" w:line="360" w:lineRule="auto"/>
        <w:ind w:left="720" w:firstLine="420" w:firstLineChars="200"/>
        <w:textAlignment w:val="auto"/>
        <w:rPr>
          <w:rFonts w:hint="eastAsia" w:ascii="宋体" w:hAnsi="宋体" w:eastAsia="宋体" w:cs="宋体"/>
          <w:b w:val="0"/>
          <w:bCs w:val="0"/>
          <w:color w:val="auto"/>
          <w:spacing w:val="0"/>
          <w:sz w:val="21"/>
          <w:szCs w:val="21"/>
          <w:highlight w:val="none"/>
          <w:lang w:val="en-GB"/>
        </w:rPr>
      </w:pPr>
    </w:p>
    <w:p w14:paraId="602F2A20">
      <w:pPr>
        <w:keepNext w:val="0"/>
        <w:keepLines w:val="0"/>
        <w:pageBreakBefore/>
        <w:shd w:val="clear" w:color="auto" w:fill="auto"/>
        <w:tabs>
          <w:tab w:val="left" w:pos="540"/>
        </w:tabs>
        <w:kinsoku/>
        <w:overflowPunct/>
        <w:topLinePunct w:val="0"/>
        <w:bidi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3.2同类项目业绩介绍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609"/>
        <w:gridCol w:w="2182"/>
        <w:gridCol w:w="1772"/>
        <w:gridCol w:w="1787"/>
        <w:gridCol w:w="1656"/>
      </w:tblGrid>
      <w:tr w14:paraId="131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3" w:type="dxa"/>
            <w:shd w:val="clear" w:color="auto" w:fill="D9D9D9"/>
            <w:noWrap w:val="0"/>
            <w:vAlign w:val="center"/>
          </w:tcPr>
          <w:p w14:paraId="6A2FC50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09" w:type="dxa"/>
            <w:shd w:val="clear" w:color="auto" w:fill="D9D9D9"/>
            <w:noWrap w:val="0"/>
            <w:vAlign w:val="center"/>
          </w:tcPr>
          <w:p w14:paraId="145B79B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业主名称</w:t>
            </w:r>
          </w:p>
        </w:tc>
        <w:tc>
          <w:tcPr>
            <w:tcW w:w="2182" w:type="dxa"/>
            <w:shd w:val="clear" w:color="auto" w:fill="D9D9D9"/>
            <w:noWrap w:val="0"/>
            <w:vAlign w:val="center"/>
          </w:tcPr>
          <w:p w14:paraId="1EA1E3A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1772" w:type="dxa"/>
            <w:shd w:val="clear" w:color="auto" w:fill="D9D9D9"/>
            <w:noWrap w:val="0"/>
            <w:vAlign w:val="center"/>
          </w:tcPr>
          <w:p w14:paraId="21C6A412">
            <w:pPr>
              <w:keepNext w:val="0"/>
              <w:keepLines w:val="0"/>
              <w:shd w:val="clear" w:color="auto" w:fill="auto"/>
              <w:kinsoku/>
              <w:overflowPunct/>
              <w:topLinePunct w:val="0"/>
              <w:bidi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0ACEECC8">
            <w:pPr>
              <w:keepNext w:val="0"/>
              <w:keepLines w:val="0"/>
              <w:shd w:val="clear" w:color="auto" w:fill="auto"/>
              <w:kinsoku/>
              <w:overflowPunct/>
              <w:topLinePunct w:val="0"/>
              <w:bidi w:val="0"/>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787" w:type="dxa"/>
            <w:shd w:val="clear" w:color="auto" w:fill="D9D9D9"/>
            <w:noWrap w:val="0"/>
            <w:vAlign w:val="center"/>
          </w:tcPr>
          <w:p w14:paraId="3C8113E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签约及完成时间</w:t>
            </w:r>
          </w:p>
        </w:tc>
        <w:tc>
          <w:tcPr>
            <w:tcW w:w="1656" w:type="dxa"/>
            <w:shd w:val="clear" w:color="auto" w:fill="D9D9D9"/>
            <w:noWrap w:val="0"/>
            <w:vAlign w:val="center"/>
          </w:tcPr>
          <w:p w14:paraId="6F5102C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联系人及电话</w:t>
            </w:r>
          </w:p>
        </w:tc>
      </w:tr>
      <w:tr w14:paraId="0496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5FD71B2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09" w:type="dxa"/>
            <w:noWrap w:val="0"/>
            <w:vAlign w:val="center"/>
          </w:tcPr>
          <w:p w14:paraId="5102A38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2CFE1EE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5541541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4E753F1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39FA611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67E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45CF889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09" w:type="dxa"/>
            <w:noWrap w:val="0"/>
            <w:vAlign w:val="center"/>
          </w:tcPr>
          <w:p w14:paraId="152BF28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27DC12D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518C8A9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01CEC03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3631CFE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0691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7FCD9DD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09" w:type="dxa"/>
            <w:noWrap w:val="0"/>
            <w:vAlign w:val="center"/>
          </w:tcPr>
          <w:p w14:paraId="513DA83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0E617A8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1445A3E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1B17F15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5944077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79CF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52714E3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09" w:type="dxa"/>
            <w:noWrap w:val="0"/>
            <w:vAlign w:val="center"/>
          </w:tcPr>
          <w:p w14:paraId="167CED8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6A8BECB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74B9DCF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2F6F9AD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4F5A830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63FA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343C317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09" w:type="dxa"/>
            <w:noWrap w:val="0"/>
            <w:vAlign w:val="center"/>
          </w:tcPr>
          <w:p w14:paraId="3EDF897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56B6673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251D1B5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2CFDF7C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0F2C0B2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18AD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7BFD791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09" w:type="dxa"/>
            <w:noWrap w:val="0"/>
            <w:vAlign w:val="center"/>
          </w:tcPr>
          <w:p w14:paraId="3C47D28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64255FA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16A3492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557400A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37238A5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1F93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0A7310E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09" w:type="dxa"/>
            <w:noWrap w:val="0"/>
            <w:vAlign w:val="center"/>
          </w:tcPr>
          <w:p w14:paraId="5DC5E11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225E26B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73E40BB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6B5367F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03AEBFB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106E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199B630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09" w:type="dxa"/>
            <w:noWrap w:val="0"/>
            <w:vAlign w:val="center"/>
          </w:tcPr>
          <w:p w14:paraId="68E7A44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2B76A07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3200D70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03CF99C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49EC0EC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0C86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4851A22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09" w:type="dxa"/>
            <w:noWrap w:val="0"/>
            <w:vAlign w:val="center"/>
          </w:tcPr>
          <w:p w14:paraId="0F30168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3AFFFEF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4B55B5D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3E5631D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62F1854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r w14:paraId="3B35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67A972E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09" w:type="dxa"/>
            <w:noWrap w:val="0"/>
            <w:vAlign w:val="center"/>
          </w:tcPr>
          <w:p w14:paraId="58FDCA0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2182" w:type="dxa"/>
            <w:noWrap w:val="0"/>
            <w:vAlign w:val="top"/>
          </w:tcPr>
          <w:p w14:paraId="2497E2A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72" w:type="dxa"/>
            <w:noWrap w:val="0"/>
            <w:vAlign w:val="center"/>
          </w:tcPr>
          <w:p w14:paraId="57DCF32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787" w:type="dxa"/>
            <w:noWrap w:val="0"/>
            <w:vAlign w:val="center"/>
          </w:tcPr>
          <w:p w14:paraId="5F779A1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656" w:type="dxa"/>
            <w:noWrap w:val="0"/>
            <w:vAlign w:val="center"/>
          </w:tcPr>
          <w:p w14:paraId="78E830E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r>
    </w:tbl>
    <w:p w14:paraId="3C208795">
      <w:pPr>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注：根据《评标办法》的要求提交相应资料</w:t>
      </w:r>
    </w:p>
    <w:p w14:paraId="08AC3D91">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3D51795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315F8312">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70AE1300">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1A13C570">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E693F4E">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0D976CF1">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231EB69E">
      <w:pPr>
        <w:keepNext w:val="0"/>
        <w:keepLines w:val="0"/>
        <w:pageBreakBefore/>
        <w:shd w:val="clear" w:color="auto" w:fill="auto"/>
        <w:tabs>
          <w:tab w:val="left" w:pos="540"/>
        </w:tabs>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3.3拟投入本项目团队人员情况一览表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0"/>
        <w:gridCol w:w="1092"/>
        <w:gridCol w:w="1085"/>
        <w:gridCol w:w="1022"/>
        <w:gridCol w:w="873"/>
        <w:gridCol w:w="1126"/>
        <w:gridCol w:w="1783"/>
      </w:tblGrid>
      <w:tr w14:paraId="5BCF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1388" w:type="dxa"/>
            <w:shd w:val="clear" w:color="auto" w:fill="D9D9D9"/>
            <w:noWrap w:val="0"/>
            <w:vAlign w:val="center"/>
          </w:tcPr>
          <w:p w14:paraId="49E893F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职责分工</w:t>
            </w:r>
          </w:p>
        </w:tc>
        <w:tc>
          <w:tcPr>
            <w:tcW w:w="1270" w:type="dxa"/>
            <w:shd w:val="clear" w:color="auto" w:fill="D9D9D9"/>
            <w:noWrap w:val="0"/>
            <w:vAlign w:val="center"/>
          </w:tcPr>
          <w:p w14:paraId="67F9A49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1092" w:type="dxa"/>
            <w:shd w:val="clear" w:color="auto" w:fill="D9D9D9"/>
            <w:noWrap w:val="0"/>
            <w:vAlign w:val="center"/>
          </w:tcPr>
          <w:p w14:paraId="3BDBFBB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年龄</w:t>
            </w:r>
          </w:p>
        </w:tc>
        <w:tc>
          <w:tcPr>
            <w:tcW w:w="1085" w:type="dxa"/>
            <w:shd w:val="clear" w:color="auto" w:fill="D9D9D9"/>
            <w:noWrap w:val="0"/>
            <w:vAlign w:val="center"/>
          </w:tcPr>
          <w:p w14:paraId="7281D05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1022" w:type="dxa"/>
            <w:shd w:val="clear" w:color="auto" w:fill="D9D9D9"/>
            <w:noWrap w:val="0"/>
            <w:vAlign w:val="center"/>
          </w:tcPr>
          <w:p w14:paraId="4EF737E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873" w:type="dxa"/>
            <w:shd w:val="clear" w:color="auto" w:fill="D9D9D9"/>
            <w:noWrap w:val="0"/>
            <w:vAlign w:val="center"/>
          </w:tcPr>
          <w:p w14:paraId="4091C8A3">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w:t>
            </w:r>
          </w:p>
        </w:tc>
        <w:tc>
          <w:tcPr>
            <w:tcW w:w="1126" w:type="dxa"/>
            <w:shd w:val="clear" w:color="auto" w:fill="D9D9D9"/>
            <w:noWrap w:val="0"/>
            <w:vAlign w:val="center"/>
          </w:tcPr>
          <w:p w14:paraId="56749699">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经验年限</w:t>
            </w:r>
          </w:p>
        </w:tc>
        <w:tc>
          <w:tcPr>
            <w:tcW w:w="1783" w:type="dxa"/>
            <w:shd w:val="clear" w:color="auto" w:fill="D9D9D9"/>
            <w:noWrap w:val="0"/>
            <w:vAlign w:val="center"/>
          </w:tcPr>
          <w:p w14:paraId="07BFCCA4">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拟担任职务或承担工作内容</w:t>
            </w:r>
          </w:p>
        </w:tc>
      </w:tr>
      <w:tr w14:paraId="7260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noWrap w:val="0"/>
            <w:vAlign w:val="center"/>
          </w:tcPr>
          <w:p w14:paraId="0431682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270" w:type="dxa"/>
            <w:noWrap w:val="0"/>
            <w:vAlign w:val="center"/>
          </w:tcPr>
          <w:p w14:paraId="03AEB5E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21A84D94">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0EBBBC78">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0AEB8C9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43FC9C8D">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216C4DC5">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74C9E251">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423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restart"/>
            <w:noWrap w:val="0"/>
            <w:vAlign w:val="center"/>
          </w:tcPr>
          <w:p w14:paraId="7324DB5C">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其他主要人员</w:t>
            </w:r>
          </w:p>
        </w:tc>
        <w:tc>
          <w:tcPr>
            <w:tcW w:w="1270" w:type="dxa"/>
            <w:noWrap w:val="0"/>
            <w:vAlign w:val="center"/>
          </w:tcPr>
          <w:p w14:paraId="707BA3C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4FFF928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58C9B2B5">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51E3B4D0">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6E3F8080">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2B7944F4">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798299F7">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7AA2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73AF934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7BC697C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705AC27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487C8216">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1320AAF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285140E5">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52B731A8">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5C5887FF">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53C5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691D4F2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306A9E2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4DCF282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2F5AD6EE">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2A3EA78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7F47BC85">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6A5E2404">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27C9C398">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736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72145DD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584604A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0B44842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12ED7088">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6D07F97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657D346A">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7AE4ED9D">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03197503">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41E3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32DF3023">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3EC84995">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50DF2C8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65B62E07">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78E75188">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6A960CF2">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52AC51CE">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39DF4DEC">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46C5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795C4BE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5CF4A32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0B01A77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54D78F8A">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47A202A9">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7DA89E59">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3996BC43">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1C5D2B04">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6DE0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53212E7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515207C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5B3CB52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46BD665C">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3ADBA4F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5ECEBAD8">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64778800">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609FF64F">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4688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1E3715B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23F97C9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40FBDAC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3F77F547">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7FC460DE">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235BE0F1">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1DD4ECB0">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7C93988E">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r w14:paraId="5FA1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noWrap w:val="0"/>
            <w:vAlign w:val="center"/>
          </w:tcPr>
          <w:p w14:paraId="44B61F7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270" w:type="dxa"/>
            <w:noWrap w:val="0"/>
            <w:vAlign w:val="center"/>
          </w:tcPr>
          <w:p w14:paraId="2B8E8657">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92" w:type="dxa"/>
            <w:noWrap w:val="0"/>
            <w:vAlign w:val="center"/>
          </w:tcPr>
          <w:p w14:paraId="56C95482">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085" w:type="dxa"/>
            <w:noWrap w:val="0"/>
            <w:vAlign w:val="center"/>
          </w:tcPr>
          <w:p w14:paraId="0A9D15AD">
            <w:pPr>
              <w:pStyle w:val="23"/>
              <w:keepNext w:val="0"/>
              <w:keepLines w:val="0"/>
              <w:shd w:val="clear" w:color="auto" w:fill="auto"/>
              <w:kinsoku/>
              <w:overflowPunct/>
              <w:topLinePunct w:val="0"/>
              <w:bidi w:val="0"/>
              <w:adjustRightInd/>
              <w:spacing w:before="0" w:after="0" w:line="360" w:lineRule="auto"/>
              <w:textAlignment w:val="auto"/>
              <w:rPr>
                <w:rFonts w:hint="eastAsia" w:ascii="宋体" w:hAnsi="宋体" w:eastAsia="宋体" w:cs="宋体"/>
                <w:snapToGrid/>
                <w:color w:val="auto"/>
                <w:spacing w:val="0"/>
                <w:kern w:val="2"/>
                <w:sz w:val="21"/>
                <w:szCs w:val="21"/>
                <w:highlight w:val="none"/>
                <w:lang w:val="en-US" w:eastAsia="zh-CN"/>
              </w:rPr>
            </w:pPr>
          </w:p>
        </w:tc>
        <w:tc>
          <w:tcPr>
            <w:tcW w:w="1022" w:type="dxa"/>
            <w:noWrap w:val="0"/>
            <w:vAlign w:val="center"/>
          </w:tcPr>
          <w:p w14:paraId="5DCFCADD">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73" w:type="dxa"/>
            <w:noWrap w:val="0"/>
            <w:vAlign w:val="center"/>
          </w:tcPr>
          <w:p w14:paraId="3C4C057E">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126" w:type="dxa"/>
            <w:noWrap w:val="0"/>
            <w:vAlign w:val="center"/>
          </w:tcPr>
          <w:p w14:paraId="16F69E2D">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c>
          <w:tcPr>
            <w:tcW w:w="1783" w:type="dxa"/>
            <w:noWrap w:val="0"/>
            <w:vAlign w:val="center"/>
          </w:tcPr>
          <w:p w14:paraId="5385E91E">
            <w:pPr>
              <w:keepNext w:val="0"/>
              <w:keepLines w:val="0"/>
              <w:shd w:val="clear" w:color="auto" w:fill="auto"/>
              <w:kinsoku/>
              <w:overflowPunct/>
              <w:topLinePunct w:val="0"/>
              <w:bidi w:val="0"/>
              <w:spacing w:line="360" w:lineRule="auto"/>
              <w:ind w:firstLine="12"/>
              <w:jc w:val="center"/>
              <w:textAlignment w:val="auto"/>
              <w:rPr>
                <w:rFonts w:hint="eastAsia" w:ascii="宋体" w:hAnsi="宋体" w:eastAsia="宋体" w:cs="宋体"/>
                <w:color w:val="auto"/>
                <w:sz w:val="21"/>
                <w:szCs w:val="21"/>
                <w:highlight w:val="none"/>
              </w:rPr>
            </w:pPr>
          </w:p>
        </w:tc>
      </w:tr>
    </w:tbl>
    <w:p w14:paraId="3200725A">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69D312C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03D49A38">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52CA76D9">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08ABFBB7">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BB9BFC1">
      <w:pPr>
        <w:pStyle w:val="24"/>
        <w:keepNext w:val="0"/>
        <w:keepLines w:val="0"/>
        <w:shd w:val="clear" w:color="auto" w:fill="auto"/>
        <w:kinsoku/>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rPr>
      </w:pPr>
    </w:p>
    <w:p w14:paraId="3FC2626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lang w:val="en-GB"/>
        </w:rPr>
      </w:pPr>
    </w:p>
    <w:p w14:paraId="1A46CA59">
      <w:pPr>
        <w:keepNext w:val="0"/>
        <w:keepLines w:val="0"/>
        <w:pageBreakBefore/>
        <w:shd w:val="clear" w:color="auto" w:fill="auto"/>
        <w:kinsoku/>
        <w:overflowPunct/>
        <w:topLinePunct w:val="0"/>
        <w:bidi w:val="0"/>
        <w:spacing w:line="360" w:lineRule="auto"/>
        <w:ind w:firstLine="422" w:firstLineChars="200"/>
        <w:jc w:val="center"/>
        <w:textAlignment w:val="auto"/>
        <w:outlineLvl w:val="1"/>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四、用户需求响应</w:t>
      </w:r>
    </w:p>
    <w:p w14:paraId="2EB6F1F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《技术和</w:t>
      </w:r>
      <w:r>
        <w:rPr>
          <w:rFonts w:hint="eastAsia" w:ascii="宋体" w:hAnsi="宋体" w:eastAsia="宋体" w:cs="宋体"/>
          <w:b/>
          <w:color w:val="auto"/>
          <w:sz w:val="21"/>
          <w:szCs w:val="21"/>
          <w:highlight w:val="none"/>
          <w:lang w:val="en-US" w:eastAsia="zh-CN"/>
        </w:rPr>
        <w:t>商务</w:t>
      </w:r>
      <w:r>
        <w:rPr>
          <w:rFonts w:hint="eastAsia" w:ascii="宋体" w:hAnsi="宋体" w:eastAsia="宋体" w:cs="宋体"/>
          <w:b/>
          <w:color w:val="auto"/>
          <w:sz w:val="21"/>
          <w:szCs w:val="21"/>
          <w:highlight w:val="none"/>
        </w:rPr>
        <w:t>要求响应表》</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6"/>
        <w:gridCol w:w="1224"/>
        <w:gridCol w:w="1728"/>
        <w:gridCol w:w="1587"/>
        <w:gridCol w:w="1115"/>
        <w:gridCol w:w="1116"/>
        <w:gridCol w:w="1116"/>
      </w:tblGrid>
      <w:tr w14:paraId="2E39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1" w:hRule="atLeast"/>
          <w:jc w:val="center"/>
        </w:trPr>
        <w:tc>
          <w:tcPr>
            <w:tcW w:w="551" w:type="dxa"/>
            <w:noWrap w:val="0"/>
            <w:vAlign w:val="top"/>
          </w:tcPr>
          <w:p w14:paraId="736564C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3" w:type="dxa"/>
            <w:noWrap w:val="0"/>
            <w:vAlign w:val="top"/>
          </w:tcPr>
          <w:p w14:paraId="4A4E1B5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1742" w:type="dxa"/>
            <w:noWrap w:val="0"/>
            <w:vAlign w:val="top"/>
          </w:tcPr>
          <w:p w14:paraId="554E73A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采购文件规定的技术和</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要求</w:t>
            </w:r>
          </w:p>
        </w:tc>
        <w:tc>
          <w:tcPr>
            <w:tcW w:w="1600" w:type="dxa"/>
            <w:noWrap w:val="0"/>
            <w:vAlign w:val="top"/>
          </w:tcPr>
          <w:p w14:paraId="783121C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投标文件响应的具体内容</w:t>
            </w:r>
          </w:p>
        </w:tc>
        <w:tc>
          <w:tcPr>
            <w:tcW w:w="1123" w:type="dxa"/>
            <w:noWrap w:val="0"/>
            <w:vAlign w:val="top"/>
          </w:tcPr>
          <w:p w14:paraId="0BB7998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1123" w:type="dxa"/>
            <w:noWrap w:val="0"/>
            <w:vAlign w:val="top"/>
          </w:tcPr>
          <w:p w14:paraId="332B442A">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1123" w:type="dxa"/>
            <w:noWrap w:val="0"/>
            <w:vAlign w:val="top"/>
          </w:tcPr>
          <w:p w14:paraId="72F4E37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B56A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07A9669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3" w:type="dxa"/>
            <w:noWrap w:val="0"/>
            <w:vAlign w:val="top"/>
          </w:tcPr>
          <w:p w14:paraId="69C627F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5603E6BE">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2E151B7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1581D7B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3BEF1ACE">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02509CFE">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09E6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05F207C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3" w:type="dxa"/>
            <w:noWrap w:val="0"/>
            <w:vAlign w:val="top"/>
          </w:tcPr>
          <w:p w14:paraId="4B66C83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499B938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6BB4C7D9">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3A2FEE0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27F8137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0FB894D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5A03E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66E6503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3" w:type="dxa"/>
            <w:noWrap w:val="0"/>
            <w:vAlign w:val="top"/>
          </w:tcPr>
          <w:p w14:paraId="45A0AF0E">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6E9D0438">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7B7FE0B3">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17893F2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4C70605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43976B78">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009EB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73462FA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3" w:type="dxa"/>
            <w:noWrap w:val="0"/>
            <w:vAlign w:val="top"/>
          </w:tcPr>
          <w:p w14:paraId="05F75AAA">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6799C0B6">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7D45980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5A03876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7053585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205BD17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74E3C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48F24BE1">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3" w:type="dxa"/>
            <w:noWrap w:val="0"/>
            <w:vAlign w:val="top"/>
          </w:tcPr>
          <w:p w14:paraId="096E72E3">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3F76240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066309D1">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23EE1BF6">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3419A850">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62723936">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5F2E5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noWrap w:val="0"/>
            <w:vAlign w:val="top"/>
          </w:tcPr>
          <w:p w14:paraId="7D4D160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33" w:type="dxa"/>
            <w:noWrap w:val="0"/>
            <w:vAlign w:val="top"/>
          </w:tcPr>
          <w:p w14:paraId="5E27991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19CF306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20F6399F">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6D2A825C">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092C78C0">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4621857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r w14:paraId="5F05B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551" w:type="dxa"/>
            <w:noWrap w:val="0"/>
            <w:vAlign w:val="top"/>
          </w:tcPr>
          <w:p w14:paraId="6B8315CD">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3" w:type="dxa"/>
            <w:noWrap w:val="0"/>
            <w:vAlign w:val="top"/>
          </w:tcPr>
          <w:p w14:paraId="211F492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742" w:type="dxa"/>
            <w:noWrap w:val="0"/>
            <w:vAlign w:val="top"/>
          </w:tcPr>
          <w:p w14:paraId="4D83AF52">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600" w:type="dxa"/>
            <w:noWrap w:val="0"/>
            <w:vAlign w:val="top"/>
          </w:tcPr>
          <w:p w14:paraId="123E4E8B">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6A3AF05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43DFB78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c>
          <w:tcPr>
            <w:tcW w:w="1123" w:type="dxa"/>
            <w:noWrap w:val="0"/>
            <w:vAlign w:val="top"/>
          </w:tcPr>
          <w:p w14:paraId="7F317791">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tc>
      </w:tr>
    </w:tbl>
    <w:p w14:paraId="69A15D35">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76FFDF7A">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1.“采购文件规定的技术和</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要求”项下填写的内容应与招标文件中</w:t>
      </w:r>
      <w:r>
        <w:rPr>
          <w:rFonts w:hint="eastAsia" w:ascii="宋体" w:hAnsi="宋体" w:eastAsia="宋体" w:cs="宋体"/>
          <w:color w:val="auto"/>
          <w:sz w:val="21"/>
          <w:szCs w:val="21"/>
          <w:highlight w:val="none"/>
          <w:lang w:val="en-US" w:eastAsia="zh-CN"/>
        </w:rPr>
        <w:t>第二部分</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的商务技术要求</w:t>
      </w:r>
      <w:r>
        <w:rPr>
          <w:rFonts w:hint="eastAsia" w:ascii="宋体" w:hAnsi="宋体" w:eastAsia="宋体" w:cs="宋体"/>
          <w:color w:val="auto"/>
          <w:sz w:val="21"/>
          <w:szCs w:val="21"/>
          <w:highlight w:val="none"/>
        </w:rPr>
        <w:t>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4E5C4C6">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1A489BA">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“是否偏离”项下应按下列规定填写：优于的，填写“正偏离”；符合的，填写“无偏离”；低于的，填写“负偏离”。</w:t>
      </w:r>
    </w:p>
    <w:p w14:paraId="36CA9488">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4.“备注”处可填写偏离情况的说明。</w:t>
      </w:r>
    </w:p>
    <w:p w14:paraId="5B81C859">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3480F5FF">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6C88BA96">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6F651417">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D1179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5B5279E">
      <w:pPr>
        <w:keepNext w:val="0"/>
        <w:keepLines w:val="0"/>
        <w:shd w:val="clear" w:color="auto" w:fill="auto"/>
        <w:kinsoku/>
        <w:overflowPunct/>
        <w:topLinePunct w:val="0"/>
        <w:bidi w:val="0"/>
        <w:spacing w:line="360" w:lineRule="auto"/>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条款证明材料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若有</w:t>
      </w:r>
      <w:r>
        <w:rPr>
          <w:rFonts w:hint="eastAsia" w:ascii="宋体" w:hAnsi="宋体" w:eastAsia="宋体" w:cs="宋体"/>
          <w:b/>
          <w:color w:val="auto"/>
          <w:sz w:val="21"/>
          <w:szCs w:val="21"/>
          <w:highlight w:val="none"/>
          <w:lang w:eastAsia="zh-CN"/>
        </w:rPr>
        <w:t>）</w:t>
      </w:r>
    </w:p>
    <w:p w14:paraId="3306BEDA">
      <w:pPr>
        <w:keepNext w:val="0"/>
        <w:keepLines w:val="0"/>
        <w:shd w:val="clear" w:color="auto" w:fill="auto"/>
        <w:kinsoku/>
        <w:overflowPunct/>
        <w:topLinePunct w:val="0"/>
        <w:bidi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75ED4284">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1按招标文件</w:t>
      </w:r>
      <w:r>
        <w:rPr>
          <w:rFonts w:hint="eastAsia" w:ascii="宋体" w:hAnsi="宋体" w:eastAsia="宋体" w:cs="宋体"/>
          <w:b/>
          <w:bCs/>
          <w:color w:val="auto"/>
          <w:sz w:val="21"/>
          <w:szCs w:val="21"/>
          <w:highlight w:val="none"/>
        </w:rPr>
        <w:t>《评标办法》</w:t>
      </w:r>
      <w:r>
        <w:rPr>
          <w:rFonts w:hint="eastAsia" w:ascii="宋体" w:hAnsi="宋体" w:eastAsia="宋体" w:cs="宋体"/>
          <w:b/>
          <w:color w:val="auto"/>
          <w:sz w:val="21"/>
          <w:szCs w:val="21"/>
          <w:highlight w:val="none"/>
          <w:lang w:val="en-US" w:eastAsia="zh-CN"/>
        </w:rPr>
        <w:t>要求依次编制投标方案</w:t>
      </w:r>
    </w:p>
    <w:p w14:paraId="1B6C537E">
      <w:pPr>
        <w:pStyle w:val="2"/>
        <w:keepNext w:val="0"/>
        <w:keepLines w:val="0"/>
        <w:shd w:val="clear" w:color="auto" w:fill="auto"/>
        <w:kinsoku/>
        <w:overflowPunct/>
        <w:topLinePunct w:val="0"/>
        <w:bidi w:val="0"/>
        <w:spacing w:line="360" w:lineRule="auto"/>
        <w:textAlignment w:val="auto"/>
        <w:rPr>
          <w:rFonts w:hint="eastAsia" w:ascii="宋体" w:hAnsi="宋体" w:eastAsia="宋体" w:cs="宋体"/>
          <w:b/>
          <w:color w:val="auto"/>
          <w:sz w:val="21"/>
          <w:szCs w:val="21"/>
          <w:highlight w:val="none"/>
        </w:rPr>
      </w:pPr>
    </w:p>
    <w:p w14:paraId="3D74F7CB">
      <w:pPr>
        <w:keepNext w:val="0"/>
        <w:keepLines w:val="0"/>
        <w:shd w:val="clear" w:color="auto" w:fill="auto"/>
        <w:kinsoku/>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88F98B0">
      <w:pPr>
        <w:pStyle w:val="2"/>
        <w:keepNext w:val="0"/>
        <w:keepLines w:val="0"/>
        <w:shd w:val="clear" w:color="auto" w:fill="auto"/>
        <w:kinsoku/>
        <w:overflowPunct/>
        <w:topLinePunct w:val="0"/>
        <w:bidi w:val="0"/>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4.2投标人认为有必要提交的其他资料</w:t>
      </w:r>
    </w:p>
    <w:p w14:paraId="00227CC8">
      <w:pPr>
        <w:pStyle w:val="2"/>
        <w:keepNext w:val="0"/>
        <w:keepLines w:val="0"/>
        <w:shd w:val="clear" w:color="auto" w:fill="auto"/>
        <w:kinsoku/>
        <w:overflowPunct/>
        <w:topLinePunct w:val="0"/>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、价格部分</w:t>
      </w:r>
    </w:p>
    <w:p w14:paraId="765CAB1C">
      <w:pPr>
        <w:keepNext w:val="0"/>
        <w:keepLines w:val="0"/>
        <w:shd w:val="clear" w:color="auto" w:fill="auto"/>
        <w:kinsoku/>
        <w:overflowPunct/>
        <w:topLinePunct w:val="0"/>
        <w:bidi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.1开标/报价一览表</w:t>
      </w: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1984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421A7D7A">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采购项目名称</w:t>
            </w:r>
          </w:p>
        </w:tc>
        <w:tc>
          <w:tcPr>
            <w:tcW w:w="7632" w:type="dxa"/>
            <w:tcBorders>
              <w:bottom w:val="single" w:color="auto" w:sz="4" w:space="0"/>
            </w:tcBorders>
            <w:noWrap w:val="0"/>
            <w:vAlign w:val="center"/>
          </w:tcPr>
          <w:p w14:paraId="1625A6CF">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3CCA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14:paraId="5E6423CB">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tc>
        <w:tc>
          <w:tcPr>
            <w:tcW w:w="7632" w:type="dxa"/>
            <w:noWrap w:val="0"/>
            <w:vAlign w:val="center"/>
          </w:tcPr>
          <w:p w14:paraId="23A060D2">
            <w:pPr>
              <w:pStyle w:val="25"/>
              <w:keepNext w:val="0"/>
              <w:keepLines w:val="0"/>
              <w:widowControl w:val="0"/>
              <w:pBdr>
                <w:bottom w:val="none" w:color="auto" w:sz="0" w:space="0"/>
                <w:right w:val="none" w:color="auto" w:sz="0" w:space="0"/>
              </w:pBdr>
              <w:shd w:val="clear" w:color="auto" w:fill="auto"/>
              <w:kinsoku/>
              <w:overflowPunct/>
              <w:topLinePunct w:val="0"/>
              <w:bidi w:val="0"/>
              <w:spacing w:before="0" w:beforeAutospacing="0" w:after="0" w:afterAutospacing="0" w:line="360" w:lineRule="auto"/>
              <w:textAlignment w:val="auto"/>
              <w:rPr>
                <w:rFonts w:hint="eastAsia" w:ascii="宋体" w:hAnsi="宋体" w:eastAsia="宋体" w:cs="宋体"/>
                <w:bCs/>
                <w:color w:val="auto"/>
                <w:kern w:val="2"/>
                <w:sz w:val="21"/>
                <w:szCs w:val="21"/>
                <w:highlight w:val="none"/>
                <w:lang w:eastAsia="zh-CN"/>
              </w:rPr>
            </w:pPr>
          </w:p>
        </w:tc>
      </w:tr>
      <w:tr w14:paraId="1F50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14:paraId="28AD534A">
            <w:pPr>
              <w:keepNext w:val="0"/>
              <w:keepLines w:val="0"/>
              <w:shd w:val="clear" w:color="auto" w:fill="auto"/>
              <w:kinsoku/>
              <w:overflowPunct/>
              <w:topLinePunct w:val="0"/>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&lt;总价</w:t>
            </w:r>
            <w:r>
              <w:rPr>
                <w:rFonts w:hint="eastAsia" w:ascii="宋体" w:hAnsi="宋体" w:cs="宋体"/>
                <w:color w:val="auto"/>
                <w:sz w:val="21"/>
                <w:szCs w:val="21"/>
                <w:highlight w:val="none"/>
                <w:lang w:val="en-US" w:eastAsia="zh-CN"/>
              </w:rPr>
              <w:t>/下浮率</w:t>
            </w:r>
            <w:r>
              <w:rPr>
                <w:rFonts w:hint="eastAsia" w:ascii="宋体" w:hAnsi="宋体" w:eastAsia="宋体" w:cs="宋体"/>
                <w:color w:val="auto"/>
                <w:sz w:val="21"/>
                <w:szCs w:val="21"/>
                <w:highlight w:val="none"/>
                <w:lang w:val="en-US" w:eastAsia="zh-CN"/>
              </w:rPr>
              <w:t>&gt;</w:t>
            </w:r>
          </w:p>
        </w:tc>
        <w:tc>
          <w:tcPr>
            <w:tcW w:w="7632" w:type="dxa"/>
            <w:noWrap w:val="0"/>
            <w:vAlign w:val="center"/>
          </w:tcPr>
          <w:p w14:paraId="0C070076">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bCs/>
                <w:color w:val="auto"/>
                <w:sz w:val="21"/>
                <w:szCs w:val="21"/>
                <w:highlight w:val="none"/>
                <w:lang w:val="en-US" w:eastAsia="zh-CN"/>
              </w:rPr>
            </w:pPr>
          </w:p>
        </w:tc>
      </w:tr>
    </w:tbl>
    <w:p w14:paraId="528981BC">
      <w:pPr>
        <w:pStyle w:val="2"/>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49D92A65">
      <w:pPr>
        <w:keepNext w:val="0"/>
        <w:keepLines w:val="0"/>
        <w:shd w:val="clear" w:color="auto" w:fill="auto"/>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中易电子交易平台投标时</w:t>
      </w:r>
      <w:r>
        <w:rPr>
          <w:rFonts w:hint="eastAsia" w:ascii="宋体" w:hAnsi="宋体" w:eastAsia="宋体" w:cs="宋体"/>
          <w:color w:val="auto"/>
          <w:sz w:val="21"/>
          <w:szCs w:val="21"/>
          <w:highlight w:val="none"/>
        </w:rPr>
        <w:t>进行填写，</w:t>
      </w:r>
      <w:r>
        <w:rPr>
          <w:rFonts w:hint="eastAsia" w:ascii="宋体" w:hAnsi="宋体" w:eastAsia="宋体" w:cs="宋体"/>
          <w:color w:val="auto"/>
          <w:sz w:val="21"/>
          <w:szCs w:val="21"/>
          <w:highlight w:val="none"/>
          <w:lang w:val="en-US" w:eastAsia="zh-CN"/>
        </w:rPr>
        <w:t>中易电子交易平台</w:t>
      </w:r>
      <w:r>
        <w:rPr>
          <w:rFonts w:hint="eastAsia" w:ascii="宋体" w:hAnsi="宋体" w:eastAsia="宋体" w:cs="宋体"/>
          <w:color w:val="auto"/>
          <w:sz w:val="21"/>
          <w:szCs w:val="21"/>
          <w:highlight w:val="none"/>
        </w:rPr>
        <w:t>将自动根据供应商填写信息在线生成开标一览表，若在投标文件中出现非系统生成的开标一览表，且与</w:t>
      </w:r>
      <w:r>
        <w:rPr>
          <w:rFonts w:hint="eastAsia" w:ascii="宋体" w:hAnsi="宋体" w:eastAsia="宋体" w:cs="宋体"/>
          <w:color w:val="auto"/>
          <w:sz w:val="21"/>
          <w:szCs w:val="21"/>
          <w:highlight w:val="none"/>
          <w:lang w:val="en-US" w:eastAsia="zh-CN"/>
        </w:rPr>
        <w:t>中易电子交易平台</w:t>
      </w:r>
      <w:r>
        <w:rPr>
          <w:rFonts w:hint="eastAsia" w:ascii="宋体" w:hAnsi="宋体" w:eastAsia="宋体" w:cs="宋体"/>
          <w:color w:val="auto"/>
          <w:sz w:val="21"/>
          <w:szCs w:val="21"/>
          <w:highlight w:val="none"/>
        </w:rPr>
        <w:t>生成的开标一览表信息内容不一致，以</w:t>
      </w:r>
      <w:r>
        <w:rPr>
          <w:rFonts w:hint="eastAsia" w:ascii="宋体" w:hAnsi="宋体" w:eastAsia="宋体" w:cs="宋体"/>
          <w:color w:val="auto"/>
          <w:sz w:val="21"/>
          <w:szCs w:val="21"/>
          <w:highlight w:val="none"/>
          <w:lang w:val="en-US" w:eastAsia="zh-CN"/>
        </w:rPr>
        <w:t>中易电子交易平台</w:t>
      </w:r>
      <w:r>
        <w:rPr>
          <w:rFonts w:hint="eastAsia" w:ascii="宋体" w:hAnsi="宋体" w:eastAsia="宋体" w:cs="宋体"/>
          <w:color w:val="auto"/>
          <w:sz w:val="21"/>
          <w:szCs w:val="21"/>
          <w:highlight w:val="none"/>
        </w:rPr>
        <w:t>在线填写报价并生成的内容为准。</w:t>
      </w:r>
    </w:p>
    <w:p w14:paraId="4CE0F097">
      <w:pPr>
        <w:keepNext w:val="0"/>
        <w:keepLines w:val="0"/>
        <w:shd w:val="clear" w:color="auto" w:fill="auto"/>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2A1679D4">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171C6250">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7857971D">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79DAD58">
      <w:pPr>
        <w:pStyle w:val="21"/>
        <w:jc w:val="both"/>
        <w:outlineLvl w:val="3"/>
        <w:rPr>
          <w:color w:val="auto"/>
          <w:highlight w:val="none"/>
        </w:rPr>
      </w:pPr>
      <w:r>
        <w:rPr>
          <w:rFonts w:hint="eastAsia" w:ascii="宋体" w:hAnsi="宋体" w:eastAsia="宋体" w:cs="宋体"/>
          <w:color w:val="auto"/>
          <w:sz w:val="21"/>
          <w:szCs w:val="21"/>
          <w:highlight w:val="none"/>
        </w:rPr>
        <w:br w:type="page"/>
      </w:r>
      <w:r>
        <w:rPr>
          <w:rFonts w:hint="default" w:eastAsia="宋体"/>
          <w:b/>
          <w:color w:val="auto"/>
          <w:sz w:val="24"/>
          <w:highlight w:val="none"/>
          <w:lang w:val="en-US"/>
        </w:rPr>
        <w:t>5.2</w:t>
      </w:r>
      <w:r>
        <w:rPr>
          <w:b/>
          <w:color w:val="auto"/>
          <w:sz w:val="24"/>
          <w:highlight w:val="none"/>
        </w:rPr>
        <w:t>分项报价表</w:t>
      </w:r>
    </w:p>
    <w:p w14:paraId="496E218F">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tbl>
      <w:tblPr>
        <w:tblStyle w:val="18"/>
        <w:tblW w:w="83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1B2D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CBBC59">
            <w:pPr>
              <w:pStyle w:val="21"/>
              <w:rPr>
                <w:color w:val="auto"/>
                <w:highlight w:val="none"/>
              </w:rPr>
            </w:pPr>
            <w:r>
              <w:rPr>
                <w:color w:val="auto"/>
                <w:highlight w:val="none"/>
              </w:rPr>
              <w:t xml:space="preserve"> 品目号</w:t>
            </w:r>
          </w:p>
        </w:tc>
        <w:tc>
          <w:tcPr>
            <w:tcW w:w="831" w:type="dxa"/>
          </w:tcPr>
          <w:p w14:paraId="07E8C7A5">
            <w:pPr>
              <w:pStyle w:val="21"/>
              <w:rPr>
                <w:color w:val="auto"/>
                <w:highlight w:val="none"/>
              </w:rPr>
            </w:pPr>
            <w:r>
              <w:rPr>
                <w:color w:val="auto"/>
                <w:highlight w:val="none"/>
              </w:rPr>
              <w:t xml:space="preserve"> 序号</w:t>
            </w:r>
          </w:p>
        </w:tc>
        <w:tc>
          <w:tcPr>
            <w:tcW w:w="831" w:type="dxa"/>
          </w:tcPr>
          <w:p w14:paraId="374FEE6D">
            <w:pPr>
              <w:pStyle w:val="21"/>
              <w:rPr>
                <w:color w:val="auto"/>
                <w:highlight w:val="none"/>
              </w:rPr>
            </w:pPr>
            <w:r>
              <w:rPr>
                <w:color w:val="auto"/>
                <w:highlight w:val="none"/>
              </w:rPr>
              <w:t xml:space="preserve"> 货物名称</w:t>
            </w:r>
          </w:p>
        </w:tc>
        <w:tc>
          <w:tcPr>
            <w:tcW w:w="831" w:type="dxa"/>
          </w:tcPr>
          <w:p w14:paraId="4AB8EDE3">
            <w:pPr>
              <w:pStyle w:val="21"/>
              <w:rPr>
                <w:color w:val="auto"/>
                <w:highlight w:val="none"/>
              </w:rPr>
            </w:pPr>
            <w:r>
              <w:rPr>
                <w:color w:val="auto"/>
                <w:highlight w:val="none"/>
              </w:rPr>
              <w:t xml:space="preserve"> 规格型号</w:t>
            </w:r>
          </w:p>
        </w:tc>
        <w:tc>
          <w:tcPr>
            <w:tcW w:w="831" w:type="dxa"/>
          </w:tcPr>
          <w:p w14:paraId="0E569742">
            <w:pPr>
              <w:pStyle w:val="21"/>
              <w:rPr>
                <w:color w:val="auto"/>
                <w:highlight w:val="none"/>
              </w:rPr>
            </w:pPr>
            <w:r>
              <w:rPr>
                <w:color w:val="auto"/>
                <w:highlight w:val="none"/>
              </w:rPr>
              <w:t xml:space="preserve"> 品牌</w:t>
            </w:r>
          </w:p>
        </w:tc>
        <w:tc>
          <w:tcPr>
            <w:tcW w:w="831" w:type="dxa"/>
          </w:tcPr>
          <w:p w14:paraId="7F2C7AB7">
            <w:pPr>
              <w:pStyle w:val="21"/>
              <w:rPr>
                <w:color w:val="auto"/>
                <w:highlight w:val="none"/>
              </w:rPr>
            </w:pPr>
            <w:r>
              <w:rPr>
                <w:color w:val="auto"/>
                <w:highlight w:val="none"/>
              </w:rPr>
              <w:t xml:space="preserve"> 产地</w:t>
            </w:r>
          </w:p>
        </w:tc>
        <w:tc>
          <w:tcPr>
            <w:tcW w:w="831" w:type="dxa"/>
          </w:tcPr>
          <w:p w14:paraId="76A39141">
            <w:pPr>
              <w:pStyle w:val="21"/>
              <w:rPr>
                <w:color w:val="auto"/>
                <w:highlight w:val="none"/>
              </w:rPr>
            </w:pPr>
            <w:r>
              <w:rPr>
                <w:color w:val="auto"/>
                <w:highlight w:val="none"/>
              </w:rPr>
              <w:t xml:space="preserve"> 制造商名称</w:t>
            </w:r>
          </w:p>
        </w:tc>
        <w:tc>
          <w:tcPr>
            <w:tcW w:w="831" w:type="dxa"/>
          </w:tcPr>
          <w:p w14:paraId="5BFB6829">
            <w:pPr>
              <w:pStyle w:val="21"/>
              <w:rPr>
                <w:color w:val="auto"/>
                <w:highlight w:val="none"/>
              </w:rPr>
            </w:pPr>
            <w:r>
              <w:rPr>
                <w:color w:val="auto"/>
                <w:highlight w:val="none"/>
              </w:rPr>
              <w:t xml:space="preserve"> 单价</w:t>
            </w:r>
          </w:p>
        </w:tc>
        <w:tc>
          <w:tcPr>
            <w:tcW w:w="831" w:type="dxa"/>
          </w:tcPr>
          <w:p w14:paraId="6EA4BD0D">
            <w:pPr>
              <w:pStyle w:val="21"/>
              <w:rPr>
                <w:color w:val="auto"/>
                <w:highlight w:val="none"/>
              </w:rPr>
            </w:pPr>
            <w:r>
              <w:rPr>
                <w:color w:val="auto"/>
                <w:highlight w:val="none"/>
              </w:rPr>
              <w:t xml:space="preserve"> 数量</w:t>
            </w:r>
          </w:p>
        </w:tc>
        <w:tc>
          <w:tcPr>
            <w:tcW w:w="831" w:type="dxa"/>
          </w:tcPr>
          <w:p w14:paraId="4D1BB368">
            <w:pPr>
              <w:pStyle w:val="21"/>
              <w:rPr>
                <w:color w:val="auto"/>
                <w:highlight w:val="none"/>
              </w:rPr>
            </w:pPr>
            <w:r>
              <w:rPr>
                <w:color w:val="auto"/>
                <w:highlight w:val="none"/>
              </w:rPr>
              <w:t xml:space="preserve"> 总价</w:t>
            </w:r>
          </w:p>
        </w:tc>
      </w:tr>
      <w:tr w14:paraId="69381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6600F0">
            <w:pPr>
              <w:pStyle w:val="21"/>
              <w:rPr>
                <w:color w:val="auto"/>
                <w:highlight w:val="none"/>
              </w:rPr>
            </w:pPr>
            <w:r>
              <w:rPr>
                <w:color w:val="auto"/>
                <w:highlight w:val="none"/>
              </w:rPr>
              <w:t xml:space="preserve"> 1</w:t>
            </w:r>
          </w:p>
        </w:tc>
        <w:tc>
          <w:tcPr>
            <w:tcW w:w="831" w:type="dxa"/>
          </w:tcPr>
          <w:p w14:paraId="52115FFF">
            <w:pPr>
              <w:rPr>
                <w:color w:val="auto"/>
                <w:highlight w:val="none"/>
              </w:rPr>
            </w:pPr>
          </w:p>
        </w:tc>
        <w:tc>
          <w:tcPr>
            <w:tcW w:w="831" w:type="dxa"/>
          </w:tcPr>
          <w:p w14:paraId="25554161">
            <w:pPr>
              <w:rPr>
                <w:color w:val="auto"/>
                <w:highlight w:val="none"/>
              </w:rPr>
            </w:pPr>
          </w:p>
        </w:tc>
        <w:tc>
          <w:tcPr>
            <w:tcW w:w="831" w:type="dxa"/>
          </w:tcPr>
          <w:p w14:paraId="093F1EDA">
            <w:pPr>
              <w:rPr>
                <w:color w:val="auto"/>
                <w:highlight w:val="none"/>
              </w:rPr>
            </w:pPr>
          </w:p>
        </w:tc>
        <w:tc>
          <w:tcPr>
            <w:tcW w:w="831" w:type="dxa"/>
          </w:tcPr>
          <w:p w14:paraId="3E5E86D6">
            <w:pPr>
              <w:rPr>
                <w:color w:val="auto"/>
                <w:highlight w:val="none"/>
              </w:rPr>
            </w:pPr>
          </w:p>
        </w:tc>
        <w:tc>
          <w:tcPr>
            <w:tcW w:w="831" w:type="dxa"/>
          </w:tcPr>
          <w:p w14:paraId="618E5028">
            <w:pPr>
              <w:rPr>
                <w:color w:val="auto"/>
                <w:highlight w:val="none"/>
              </w:rPr>
            </w:pPr>
          </w:p>
        </w:tc>
        <w:tc>
          <w:tcPr>
            <w:tcW w:w="831" w:type="dxa"/>
          </w:tcPr>
          <w:p w14:paraId="12023BC7">
            <w:pPr>
              <w:rPr>
                <w:color w:val="auto"/>
                <w:highlight w:val="none"/>
              </w:rPr>
            </w:pPr>
          </w:p>
        </w:tc>
        <w:tc>
          <w:tcPr>
            <w:tcW w:w="831" w:type="dxa"/>
          </w:tcPr>
          <w:p w14:paraId="74CF5EF1">
            <w:pPr>
              <w:rPr>
                <w:color w:val="auto"/>
                <w:highlight w:val="none"/>
              </w:rPr>
            </w:pPr>
          </w:p>
        </w:tc>
        <w:tc>
          <w:tcPr>
            <w:tcW w:w="831" w:type="dxa"/>
          </w:tcPr>
          <w:p w14:paraId="75812442">
            <w:pPr>
              <w:rPr>
                <w:color w:val="auto"/>
                <w:highlight w:val="none"/>
              </w:rPr>
            </w:pPr>
          </w:p>
        </w:tc>
        <w:tc>
          <w:tcPr>
            <w:tcW w:w="831" w:type="dxa"/>
          </w:tcPr>
          <w:p w14:paraId="422B64F3">
            <w:pPr>
              <w:rPr>
                <w:color w:val="auto"/>
                <w:highlight w:val="none"/>
              </w:rPr>
            </w:pPr>
          </w:p>
        </w:tc>
      </w:tr>
    </w:tbl>
    <w:p w14:paraId="073707B3">
      <w:pPr>
        <w:pStyle w:val="21"/>
        <w:jc w:val="center"/>
        <w:outlineLvl w:val="3"/>
        <w:rPr>
          <w:b/>
          <w:color w:val="auto"/>
          <w:sz w:val="24"/>
          <w:highlight w:val="none"/>
        </w:rPr>
      </w:pPr>
    </w:p>
    <w:p w14:paraId="1F8109E1">
      <w:pPr>
        <w:pStyle w:val="21"/>
        <w:jc w:val="center"/>
        <w:outlineLvl w:val="3"/>
        <w:rPr>
          <w:b/>
          <w:color w:val="auto"/>
          <w:sz w:val="24"/>
          <w:highlight w:val="none"/>
        </w:rPr>
      </w:pPr>
    </w:p>
    <w:tbl>
      <w:tblPr>
        <w:tblStyle w:val="18"/>
        <w:tblW w:w="87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8"/>
        <w:gridCol w:w="968"/>
        <w:gridCol w:w="968"/>
        <w:gridCol w:w="968"/>
        <w:gridCol w:w="968"/>
        <w:gridCol w:w="968"/>
        <w:gridCol w:w="968"/>
        <w:gridCol w:w="968"/>
        <w:gridCol w:w="968"/>
      </w:tblGrid>
      <w:tr w14:paraId="2B294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968" w:type="dxa"/>
            <w:noWrap w:val="0"/>
            <w:vAlign w:val="top"/>
          </w:tcPr>
          <w:p w14:paraId="787A5332">
            <w:pPr>
              <w:pStyle w:val="21"/>
              <w:rPr>
                <w:color w:val="auto"/>
                <w:highlight w:val="none"/>
              </w:rPr>
            </w:pPr>
            <w:r>
              <w:rPr>
                <w:color w:val="auto"/>
                <w:highlight w:val="none"/>
              </w:rPr>
              <w:t xml:space="preserve"> 序号</w:t>
            </w:r>
          </w:p>
        </w:tc>
        <w:tc>
          <w:tcPr>
            <w:tcW w:w="968" w:type="dxa"/>
            <w:noWrap w:val="0"/>
            <w:vAlign w:val="top"/>
          </w:tcPr>
          <w:p w14:paraId="39D622A8">
            <w:pPr>
              <w:pStyle w:val="21"/>
              <w:rPr>
                <w:color w:val="auto"/>
                <w:highlight w:val="none"/>
              </w:rPr>
            </w:pPr>
            <w:r>
              <w:rPr>
                <w:color w:val="auto"/>
                <w:highlight w:val="none"/>
              </w:rPr>
              <w:t>服务名称</w:t>
            </w:r>
          </w:p>
        </w:tc>
        <w:tc>
          <w:tcPr>
            <w:tcW w:w="968" w:type="dxa"/>
            <w:noWrap w:val="0"/>
            <w:vAlign w:val="top"/>
          </w:tcPr>
          <w:p w14:paraId="30CD4D20">
            <w:pPr>
              <w:pStyle w:val="21"/>
              <w:rPr>
                <w:color w:val="auto"/>
                <w:highlight w:val="none"/>
              </w:rPr>
            </w:pPr>
            <w:r>
              <w:rPr>
                <w:color w:val="auto"/>
                <w:highlight w:val="none"/>
              </w:rPr>
              <w:t>服务范围</w:t>
            </w:r>
          </w:p>
        </w:tc>
        <w:tc>
          <w:tcPr>
            <w:tcW w:w="968" w:type="dxa"/>
            <w:noWrap w:val="0"/>
            <w:vAlign w:val="top"/>
          </w:tcPr>
          <w:p w14:paraId="1175AC53">
            <w:pPr>
              <w:pStyle w:val="21"/>
              <w:rPr>
                <w:color w:val="auto"/>
                <w:highlight w:val="none"/>
              </w:rPr>
            </w:pPr>
            <w:r>
              <w:rPr>
                <w:color w:val="auto"/>
                <w:highlight w:val="none"/>
              </w:rPr>
              <w:t>服务要求</w:t>
            </w:r>
          </w:p>
        </w:tc>
        <w:tc>
          <w:tcPr>
            <w:tcW w:w="968" w:type="dxa"/>
            <w:noWrap w:val="0"/>
            <w:vAlign w:val="top"/>
          </w:tcPr>
          <w:p w14:paraId="654B9A4E">
            <w:pPr>
              <w:pStyle w:val="21"/>
              <w:rPr>
                <w:color w:val="auto"/>
                <w:highlight w:val="none"/>
              </w:rPr>
            </w:pPr>
            <w:r>
              <w:rPr>
                <w:color w:val="auto"/>
                <w:highlight w:val="none"/>
              </w:rPr>
              <w:t>服务期限</w:t>
            </w:r>
          </w:p>
        </w:tc>
        <w:tc>
          <w:tcPr>
            <w:tcW w:w="968" w:type="dxa"/>
            <w:noWrap w:val="0"/>
            <w:vAlign w:val="top"/>
          </w:tcPr>
          <w:p w14:paraId="12CF5910">
            <w:pPr>
              <w:pStyle w:val="21"/>
              <w:rPr>
                <w:color w:val="auto"/>
                <w:highlight w:val="none"/>
              </w:rPr>
            </w:pPr>
            <w:r>
              <w:rPr>
                <w:color w:val="auto"/>
                <w:highlight w:val="none"/>
              </w:rPr>
              <w:t>服务标准</w:t>
            </w:r>
          </w:p>
        </w:tc>
        <w:tc>
          <w:tcPr>
            <w:tcW w:w="968" w:type="dxa"/>
            <w:noWrap w:val="0"/>
            <w:vAlign w:val="top"/>
          </w:tcPr>
          <w:p w14:paraId="5B7FA949">
            <w:pPr>
              <w:pStyle w:val="21"/>
              <w:rPr>
                <w:color w:val="auto"/>
                <w:highlight w:val="none"/>
              </w:rPr>
            </w:pPr>
            <w:r>
              <w:rPr>
                <w:color w:val="auto"/>
                <w:highlight w:val="none"/>
              </w:rPr>
              <w:t>单价</w:t>
            </w:r>
          </w:p>
        </w:tc>
        <w:tc>
          <w:tcPr>
            <w:tcW w:w="968" w:type="dxa"/>
            <w:noWrap w:val="0"/>
            <w:vAlign w:val="top"/>
          </w:tcPr>
          <w:p w14:paraId="6F323154">
            <w:pPr>
              <w:pStyle w:val="21"/>
              <w:rPr>
                <w:color w:val="auto"/>
                <w:highlight w:val="none"/>
              </w:rPr>
            </w:pPr>
            <w:r>
              <w:rPr>
                <w:color w:val="auto"/>
                <w:highlight w:val="none"/>
              </w:rPr>
              <w:t xml:space="preserve"> 数量</w:t>
            </w:r>
          </w:p>
        </w:tc>
        <w:tc>
          <w:tcPr>
            <w:tcW w:w="968" w:type="dxa"/>
            <w:noWrap w:val="0"/>
            <w:vAlign w:val="top"/>
          </w:tcPr>
          <w:p w14:paraId="3791F70E">
            <w:pPr>
              <w:pStyle w:val="21"/>
              <w:rPr>
                <w:color w:val="auto"/>
                <w:highlight w:val="none"/>
              </w:rPr>
            </w:pPr>
            <w:r>
              <w:rPr>
                <w:color w:val="auto"/>
                <w:highlight w:val="none"/>
              </w:rPr>
              <w:t xml:space="preserve"> 总价</w:t>
            </w:r>
          </w:p>
        </w:tc>
      </w:tr>
      <w:tr w14:paraId="65E64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68" w:type="dxa"/>
            <w:noWrap w:val="0"/>
            <w:vAlign w:val="top"/>
          </w:tcPr>
          <w:p w14:paraId="5BF589AD">
            <w:pPr>
              <w:rPr>
                <w:color w:val="auto"/>
                <w:highlight w:val="none"/>
              </w:rPr>
            </w:pPr>
          </w:p>
        </w:tc>
        <w:tc>
          <w:tcPr>
            <w:tcW w:w="968" w:type="dxa"/>
            <w:noWrap w:val="0"/>
            <w:vAlign w:val="top"/>
          </w:tcPr>
          <w:p w14:paraId="527E3C42">
            <w:pPr>
              <w:rPr>
                <w:color w:val="auto"/>
                <w:highlight w:val="none"/>
              </w:rPr>
            </w:pPr>
          </w:p>
        </w:tc>
        <w:tc>
          <w:tcPr>
            <w:tcW w:w="968" w:type="dxa"/>
            <w:noWrap w:val="0"/>
            <w:vAlign w:val="top"/>
          </w:tcPr>
          <w:p w14:paraId="6FA84EDC">
            <w:pPr>
              <w:rPr>
                <w:color w:val="auto"/>
                <w:highlight w:val="none"/>
              </w:rPr>
            </w:pPr>
          </w:p>
        </w:tc>
        <w:tc>
          <w:tcPr>
            <w:tcW w:w="968" w:type="dxa"/>
            <w:noWrap w:val="0"/>
            <w:vAlign w:val="top"/>
          </w:tcPr>
          <w:p w14:paraId="2544EE65">
            <w:pPr>
              <w:rPr>
                <w:color w:val="auto"/>
                <w:highlight w:val="none"/>
              </w:rPr>
            </w:pPr>
          </w:p>
        </w:tc>
        <w:tc>
          <w:tcPr>
            <w:tcW w:w="968" w:type="dxa"/>
            <w:noWrap w:val="0"/>
            <w:vAlign w:val="top"/>
          </w:tcPr>
          <w:p w14:paraId="6994E335">
            <w:pPr>
              <w:rPr>
                <w:color w:val="auto"/>
                <w:highlight w:val="none"/>
              </w:rPr>
            </w:pPr>
          </w:p>
        </w:tc>
        <w:tc>
          <w:tcPr>
            <w:tcW w:w="968" w:type="dxa"/>
            <w:noWrap w:val="0"/>
            <w:vAlign w:val="top"/>
          </w:tcPr>
          <w:p w14:paraId="6CF6CBE4">
            <w:pPr>
              <w:rPr>
                <w:color w:val="auto"/>
                <w:highlight w:val="none"/>
              </w:rPr>
            </w:pPr>
          </w:p>
        </w:tc>
        <w:tc>
          <w:tcPr>
            <w:tcW w:w="968" w:type="dxa"/>
            <w:noWrap w:val="0"/>
            <w:vAlign w:val="top"/>
          </w:tcPr>
          <w:p w14:paraId="5C6A8F42">
            <w:pPr>
              <w:rPr>
                <w:color w:val="auto"/>
                <w:highlight w:val="none"/>
              </w:rPr>
            </w:pPr>
          </w:p>
        </w:tc>
        <w:tc>
          <w:tcPr>
            <w:tcW w:w="968" w:type="dxa"/>
            <w:noWrap w:val="0"/>
            <w:vAlign w:val="top"/>
          </w:tcPr>
          <w:p w14:paraId="039C8D51">
            <w:pPr>
              <w:rPr>
                <w:color w:val="auto"/>
                <w:highlight w:val="none"/>
              </w:rPr>
            </w:pPr>
          </w:p>
        </w:tc>
        <w:tc>
          <w:tcPr>
            <w:tcW w:w="968" w:type="dxa"/>
            <w:noWrap w:val="0"/>
            <w:vAlign w:val="top"/>
          </w:tcPr>
          <w:p w14:paraId="6FA81B8E">
            <w:pPr>
              <w:rPr>
                <w:color w:val="auto"/>
                <w:highlight w:val="none"/>
              </w:rPr>
            </w:pPr>
          </w:p>
        </w:tc>
      </w:tr>
    </w:tbl>
    <w:p w14:paraId="6C9E2B01">
      <w:pPr>
        <w:pStyle w:val="21"/>
        <w:rPr>
          <w:rFonts w:hint="eastAsia"/>
          <w:color w:val="auto"/>
          <w:highlight w:val="none"/>
          <w:lang w:eastAsia="zh-CN"/>
        </w:rPr>
      </w:pPr>
      <w:r>
        <w:rPr>
          <w:rFonts w:hint="eastAsia"/>
          <w:color w:val="auto"/>
          <w:highlight w:val="none"/>
          <w:lang w:eastAsia="zh-CN"/>
        </w:rPr>
        <w:t>备注：以上内容可根据项目实际情况做适当调整。</w:t>
      </w:r>
    </w:p>
    <w:p w14:paraId="302E7940">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A416096">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0C4D4C5C">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投标人法定代表人（或投标人授权代表）签字或盖章：</w:t>
      </w:r>
      <w:r>
        <w:rPr>
          <w:rFonts w:hint="eastAsia" w:ascii="宋体" w:hAnsi="宋体" w:eastAsia="宋体" w:cs="宋体"/>
          <w:color w:val="auto"/>
          <w:sz w:val="21"/>
          <w:szCs w:val="21"/>
          <w:highlight w:val="none"/>
          <w:u w:val="single"/>
        </w:rPr>
        <w:t xml:space="preserve">               </w:t>
      </w:r>
    </w:p>
    <w:p w14:paraId="533F0699">
      <w:pPr>
        <w:keepNext w:val="0"/>
        <w:keepLines w:val="0"/>
        <w:shd w:val="clear" w:color="auto" w:fill="auto"/>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p>
    <w:p w14:paraId="7D651A04">
      <w:pPr>
        <w:keepNext w:val="0"/>
        <w:keepLines w:val="0"/>
        <w:shd w:val="clear" w:color="auto" w:fill="auto"/>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6D6837D">
      <w:pPr>
        <w:spacing w:line="360" w:lineRule="auto"/>
        <w:rPr>
          <w:rFonts w:hint="eastAsia" w:ascii="宋体" w:hAnsi="宋体" w:eastAsia="宋体" w:cs="宋体"/>
          <w:color w:val="auto"/>
          <w:sz w:val="21"/>
          <w:szCs w:val="21"/>
          <w:highlight w:val="none"/>
        </w:rPr>
      </w:pPr>
    </w:p>
    <w:p w14:paraId="13FA89EC">
      <w:pP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br w:type="page"/>
      </w:r>
    </w:p>
    <w:p w14:paraId="651D9392">
      <w:pPr>
        <w:pStyle w:val="3"/>
        <w:spacing w:line="360" w:lineRule="auto"/>
        <w:ind w:firstLine="0" w:firstLineChars="0"/>
        <w:jc w:val="center"/>
        <w:outlineLvl w:val="1"/>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定标因素表</w:t>
      </w:r>
    </w:p>
    <w:p w14:paraId="60D8E2C8">
      <w:pPr>
        <w:pStyle w:val="17"/>
        <w:spacing w:line="360" w:lineRule="auto"/>
        <w:ind w:left="0" w:leftChars="0" w:firstLine="0" w:firstLineChars="0"/>
        <w:rPr>
          <w:rFonts w:hint="eastAsia" w:ascii="宋体" w:hAnsi="宋体" w:eastAsia="宋体" w:cs="宋体"/>
          <w:b/>
          <w:bCs/>
          <w:color w:val="auto"/>
          <w:sz w:val="21"/>
          <w:szCs w:val="21"/>
          <w:highlight w:val="none"/>
        </w:rPr>
      </w:pPr>
    </w:p>
    <w:p w14:paraId="5C92AC1D">
      <w:pPr>
        <w:pStyle w:val="17"/>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投标单位名称：</w:t>
      </w:r>
    </w:p>
    <w:tbl>
      <w:tblPr>
        <w:tblStyle w:val="18"/>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60"/>
        <w:gridCol w:w="2003"/>
        <w:gridCol w:w="2767"/>
        <w:gridCol w:w="1464"/>
        <w:gridCol w:w="1050"/>
      </w:tblGrid>
      <w:tr w14:paraId="383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17C3ADF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263" w:type="dxa"/>
            <w:gridSpan w:val="2"/>
            <w:noWrap w:val="0"/>
            <w:vAlign w:val="center"/>
          </w:tcPr>
          <w:p w14:paraId="1F1CF2A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定标因素</w:t>
            </w:r>
          </w:p>
        </w:tc>
        <w:tc>
          <w:tcPr>
            <w:tcW w:w="2767" w:type="dxa"/>
            <w:noWrap w:val="0"/>
            <w:vAlign w:val="center"/>
          </w:tcPr>
          <w:p w14:paraId="2886F5B4">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投标人情况</w:t>
            </w:r>
          </w:p>
        </w:tc>
        <w:tc>
          <w:tcPr>
            <w:tcW w:w="1464" w:type="dxa"/>
            <w:noWrap w:val="0"/>
            <w:vAlign w:val="center"/>
          </w:tcPr>
          <w:p w14:paraId="0E2609C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证明材料所在页码</w:t>
            </w:r>
          </w:p>
        </w:tc>
        <w:tc>
          <w:tcPr>
            <w:tcW w:w="1050" w:type="dxa"/>
            <w:noWrap w:val="0"/>
            <w:vAlign w:val="center"/>
          </w:tcPr>
          <w:p w14:paraId="0E867288">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98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5A95909D">
            <w:pPr>
              <w:numPr>
                <w:ilvl w:val="0"/>
                <w:numId w:val="5"/>
              </w:numPr>
              <w:adjustRightInd w:val="0"/>
              <w:snapToGrid w:val="0"/>
              <w:spacing w:line="360" w:lineRule="auto"/>
              <w:ind w:left="425" w:leftChars="0" w:hanging="425" w:firstLineChars="0"/>
              <w:jc w:val="center"/>
              <w:rPr>
                <w:rFonts w:hint="eastAsia" w:ascii="宋体" w:hAnsi="宋体" w:eastAsia="宋体" w:cs="宋体"/>
                <w:color w:val="auto"/>
                <w:sz w:val="21"/>
                <w:szCs w:val="21"/>
                <w:highlight w:val="none"/>
              </w:rPr>
            </w:pPr>
          </w:p>
        </w:tc>
        <w:tc>
          <w:tcPr>
            <w:tcW w:w="1260" w:type="dxa"/>
            <w:noWrap w:val="0"/>
            <w:vAlign w:val="center"/>
          </w:tcPr>
          <w:p w14:paraId="5B02323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企业实力</w:t>
            </w:r>
          </w:p>
        </w:tc>
        <w:tc>
          <w:tcPr>
            <w:tcW w:w="2003" w:type="dxa"/>
            <w:noWrap w:val="0"/>
            <w:vAlign w:val="center"/>
          </w:tcPr>
          <w:p w14:paraId="6F68AB19">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自行提交材料</w:t>
            </w:r>
          </w:p>
        </w:tc>
        <w:tc>
          <w:tcPr>
            <w:tcW w:w="2767" w:type="dxa"/>
            <w:noWrap w:val="0"/>
            <w:vAlign w:val="center"/>
          </w:tcPr>
          <w:p w14:paraId="0DCEE158">
            <w:pPr>
              <w:adjustRightInd w:val="0"/>
              <w:snapToGrid w:val="0"/>
              <w:spacing w:line="360" w:lineRule="auto"/>
              <w:jc w:val="left"/>
              <w:rPr>
                <w:rFonts w:hint="eastAsia" w:ascii="宋体" w:hAnsi="宋体" w:eastAsia="宋体" w:cs="宋体"/>
                <w:color w:val="auto"/>
                <w:sz w:val="21"/>
                <w:szCs w:val="21"/>
                <w:highlight w:val="none"/>
              </w:rPr>
            </w:pPr>
          </w:p>
        </w:tc>
        <w:tc>
          <w:tcPr>
            <w:tcW w:w="1464" w:type="dxa"/>
            <w:noWrap w:val="0"/>
            <w:vAlign w:val="top"/>
          </w:tcPr>
          <w:p w14:paraId="1D32AEDF">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6126E673">
            <w:pPr>
              <w:adjustRightInd w:val="0"/>
              <w:snapToGrid w:val="0"/>
              <w:spacing w:line="360" w:lineRule="auto"/>
              <w:jc w:val="center"/>
              <w:rPr>
                <w:rFonts w:hint="eastAsia" w:ascii="宋体" w:hAnsi="宋体" w:eastAsia="宋体" w:cs="宋体"/>
                <w:color w:val="auto"/>
                <w:sz w:val="21"/>
                <w:szCs w:val="21"/>
                <w:highlight w:val="none"/>
              </w:rPr>
            </w:pPr>
          </w:p>
        </w:tc>
      </w:tr>
      <w:tr w14:paraId="1990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7F26EF3E">
            <w:pPr>
              <w:numPr>
                <w:ilvl w:val="0"/>
                <w:numId w:val="5"/>
              </w:numPr>
              <w:adjustRightInd w:val="0"/>
              <w:snapToGrid w:val="0"/>
              <w:spacing w:line="360" w:lineRule="auto"/>
              <w:ind w:left="425" w:leftChars="0" w:hanging="425" w:firstLineChars="0"/>
              <w:jc w:val="center"/>
              <w:rPr>
                <w:rFonts w:hint="eastAsia" w:ascii="宋体" w:hAnsi="宋体" w:eastAsia="宋体" w:cs="宋体"/>
                <w:color w:val="auto"/>
                <w:sz w:val="21"/>
                <w:szCs w:val="21"/>
                <w:highlight w:val="none"/>
              </w:rPr>
            </w:pPr>
          </w:p>
        </w:tc>
        <w:tc>
          <w:tcPr>
            <w:tcW w:w="1260" w:type="dxa"/>
            <w:noWrap w:val="0"/>
            <w:vAlign w:val="center"/>
          </w:tcPr>
          <w:p w14:paraId="106B98E4">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企业信誉</w:t>
            </w:r>
          </w:p>
        </w:tc>
        <w:tc>
          <w:tcPr>
            <w:tcW w:w="2003" w:type="dxa"/>
            <w:noWrap w:val="0"/>
            <w:vAlign w:val="center"/>
          </w:tcPr>
          <w:p w14:paraId="4BFDC86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自行提交材料</w:t>
            </w:r>
          </w:p>
        </w:tc>
        <w:tc>
          <w:tcPr>
            <w:tcW w:w="2767" w:type="dxa"/>
            <w:noWrap w:val="0"/>
            <w:vAlign w:val="center"/>
          </w:tcPr>
          <w:p w14:paraId="454DFE2C">
            <w:pPr>
              <w:adjustRightInd w:val="0"/>
              <w:snapToGrid w:val="0"/>
              <w:spacing w:line="360" w:lineRule="auto"/>
              <w:jc w:val="left"/>
              <w:rPr>
                <w:rFonts w:hint="eastAsia" w:ascii="宋体" w:hAnsi="宋体" w:eastAsia="宋体" w:cs="宋体"/>
                <w:color w:val="auto"/>
                <w:sz w:val="21"/>
                <w:szCs w:val="21"/>
                <w:highlight w:val="none"/>
              </w:rPr>
            </w:pPr>
          </w:p>
        </w:tc>
        <w:tc>
          <w:tcPr>
            <w:tcW w:w="1464" w:type="dxa"/>
            <w:noWrap w:val="0"/>
            <w:vAlign w:val="top"/>
          </w:tcPr>
          <w:p w14:paraId="4D36C3CD">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17199497">
            <w:pPr>
              <w:adjustRightInd w:val="0"/>
              <w:snapToGrid w:val="0"/>
              <w:spacing w:line="360" w:lineRule="auto"/>
              <w:jc w:val="center"/>
              <w:rPr>
                <w:rFonts w:hint="eastAsia" w:ascii="宋体" w:hAnsi="宋体" w:eastAsia="宋体" w:cs="宋体"/>
                <w:color w:val="auto"/>
                <w:sz w:val="21"/>
                <w:szCs w:val="21"/>
                <w:highlight w:val="none"/>
              </w:rPr>
            </w:pPr>
          </w:p>
        </w:tc>
      </w:tr>
      <w:tr w14:paraId="096A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0221A83B">
            <w:pPr>
              <w:numPr>
                <w:ilvl w:val="0"/>
                <w:numId w:val="5"/>
              </w:numPr>
              <w:adjustRightInd w:val="0"/>
              <w:snapToGrid w:val="0"/>
              <w:spacing w:line="360" w:lineRule="auto"/>
              <w:ind w:left="425" w:leftChars="0" w:hanging="425" w:firstLineChars="0"/>
              <w:jc w:val="center"/>
              <w:rPr>
                <w:rFonts w:hint="eastAsia" w:ascii="宋体" w:hAnsi="宋体" w:eastAsia="宋体" w:cs="宋体"/>
                <w:color w:val="auto"/>
                <w:sz w:val="21"/>
                <w:szCs w:val="21"/>
                <w:highlight w:val="none"/>
              </w:rPr>
            </w:pPr>
          </w:p>
        </w:tc>
        <w:tc>
          <w:tcPr>
            <w:tcW w:w="1260" w:type="dxa"/>
            <w:noWrap w:val="0"/>
            <w:vAlign w:val="center"/>
          </w:tcPr>
          <w:p w14:paraId="3C569509">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投标文件响应情况</w:t>
            </w:r>
          </w:p>
        </w:tc>
        <w:tc>
          <w:tcPr>
            <w:tcW w:w="2003" w:type="dxa"/>
            <w:noWrap w:val="0"/>
            <w:vAlign w:val="center"/>
          </w:tcPr>
          <w:p w14:paraId="7F23383F">
            <w:pPr>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按投标文件响应内容提供，提交汇总表</w:t>
            </w:r>
          </w:p>
        </w:tc>
        <w:tc>
          <w:tcPr>
            <w:tcW w:w="2767" w:type="dxa"/>
            <w:noWrap w:val="0"/>
            <w:vAlign w:val="center"/>
          </w:tcPr>
          <w:p w14:paraId="49997038">
            <w:pPr>
              <w:adjustRightInd w:val="0"/>
              <w:snapToGrid w:val="0"/>
              <w:spacing w:line="360"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招标文件需求内容</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负偏离：XX条</w:t>
            </w:r>
          </w:p>
        </w:tc>
        <w:tc>
          <w:tcPr>
            <w:tcW w:w="1464" w:type="dxa"/>
            <w:noWrap w:val="0"/>
            <w:vAlign w:val="top"/>
          </w:tcPr>
          <w:p w14:paraId="534BFCDD">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4DF0F166">
            <w:pPr>
              <w:adjustRightInd w:val="0"/>
              <w:snapToGrid w:val="0"/>
              <w:spacing w:line="360" w:lineRule="auto"/>
              <w:jc w:val="center"/>
              <w:rPr>
                <w:rFonts w:hint="eastAsia" w:ascii="宋体" w:hAnsi="宋体" w:eastAsia="宋体" w:cs="宋体"/>
                <w:color w:val="auto"/>
                <w:sz w:val="21"/>
                <w:szCs w:val="21"/>
                <w:highlight w:val="none"/>
              </w:rPr>
            </w:pPr>
          </w:p>
        </w:tc>
      </w:tr>
      <w:tr w14:paraId="5BF2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1EFB8B4E">
            <w:pPr>
              <w:numPr>
                <w:ilvl w:val="0"/>
                <w:numId w:val="5"/>
              </w:numPr>
              <w:adjustRightInd w:val="0"/>
              <w:snapToGrid w:val="0"/>
              <w:spacing w:line="360" w:lineRule="auto"/>
              <w:ind w:left="425" w:leftChars="0" w:hanging="425" w:firstLineChars="0"/>
              <w:jc w:val="center"/>
              <w:rPr>
                <w:rFonts w:hint="eastAsia" w:ascii="宋体" w:hAnsi="宋体" w:eastAsia="宋体" w:cs="宋体"/>
                <w:color w:val="auto"/>
                <w:sz w:val="21"/>
                <w:szCs w:val="21"/>
                <w:highlight w:val="none"/>
                <w:lang w:val="en-US" w:eastAsia="zh-CN"/>
              </w:rPr>
            </w:pPr>
          </w:p>
        </w:tc>
        <w:tc>
          <w:tcPr>
            <w:tcW w:w="1260" w:type="dxa"/>
            <w:noWrap w:val="0"/>
            <w:vAlign w:val="center"/>
          </w:tcPr>
          <w:p w14:paraId="44CF6053">
            <w:pPr>
              <w:adjustRightInd w:val="0"/>
              <w:snapToGrid w:val="0"/>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投标报价</w:t>
            </w:r>
          </w:p>
        </w:tc>
        <w:tc>
          <w:tcPr>
            <w:tcW w:w="2003" w:type="dxa"/>
            <w:noWrap w:val="0"/>
            <w:vAlign w:val="center"/>
          </w:tcPr>
          <w:p w14:paraId="61B06AFC">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按投标文件内容提供</w:t>
            </w:r>
          </w:p>
        </w:tc>
        <w:tc>
          <w:tcPr>
            <w:tcW w:w="2767" w:type="dxa"/>
            <w:noWrap w:val="0"/>
            <w:vAlign w:val="center"/>
          </w:tcPr>
          <w:p w14:paraId="3A41D306">
            <w:pPr>
              <w:adjustRightInd w:val="0"/>
              <w:snapToGrid w:val="0"/>
              <w:spacing w:line="360" w:lineRule="auto"/>
              <w:jc w:val="left"/>
              <w:rPr>
                <w:rFonts w:hint="eastAsia" w:ascii="宋体" w:hAnsi="宋体" w:eastAsia="宋体" w:cs="宋体"/>
                <w:color w:val="auto"/>
                <w:sz w:val="21"/>
                <w:szCs w:val="21"/>
                <w:highlight w:val="none"/>
                <w:lang w:val="en-US" w:eastAsia="zh-CN"/>
              </w:rPr>
            </w:pPr>
          </w:p>
        </w:tc>
        <w:tc>
          <w:tcPr>
            <w:tcW w:w="1464" w:type="dxa"/>
            <w:noWrap w:val="0"/>
            <w:vAlign w:val="top"/>
          </w:tcPr>
          <w:p w14:paraId="32961D47">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6A217E79">
            <w:pPr>
              <w:adjustRightInd w:val="0"/>
              <w:snapToGrid w:val="0"/>
              <w:spacing w:line="360" w:lineRule="auto"/>
              <w:jc w:val="center"/>
              <w:rPr>
                <w:rFonts w:hint="eastAsia" w:ascii="宋体" w:hAnsi="宋体" w:eastAsia="宋体" w:cs="宋体"/>
                <w:color w:val="auto"/>
                <w:sz w:val="21"/>
                <w:szCs w:val="21"/>
                <w:highlight w:val="none"/>
              </w:rPr>
            </w:pPr>
          </w:p>
        </w:tc>
      </w:tr>
      <w:tr w14:paraId="515A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61EFB02C">
            <w:pPr>
              <w:numPr>
                <w:ilvl w:val="0"/>
                <w:numId w:val="5"/>
              </w:numPr>
              <w:adjustRightInd w:val="0"/>
              <w:snapToGrid w:val="0"/>
              <w:spacing w:line="360" w:lineRule="auto"/>
              <w:ind w:left="425" w:leftChars="0" w:hanging="425" w:firstLineChars="0"/>
              <w:jc w:val="center"/>
              <w:rPr>
                <w:rFonts w:hint="eastAsia" w:ascii="宋体" w:hAnsi="宋体" w:eastAsia="宋体" w:cs="宋体"/>
                <w:color w:val="auto"/>
                <w:sz w:val="21"/>
                <w:szCs w:val="21"/>
                <w:highlight w:val="none"/>
                <w:lang w:val="en-US" w:eastAsia="zh-CN"/>
              </w:rPr>
            </w:pPr>
          </w:p>
        </w:tc>
        <w:tc>
          <w:tcPr>
            <w:tcW w:w="1260" w:type="dxa"/>
            <w:noWrap w:val="0"/>
            <w:vAlign w:val="center"/>
          </w:tcPr>
          <w:p w14:paraId="459ECC97">
            <w:pPr>
              <w:adjustRightInd w:val="0"/>
              <w:snapToGrid w:val="0"/>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拟派团队管理能力与水平</w:t>
            </w:r>
          </w:p>
        </w:tc>
        <w:tc>
          <w:tcPr>
            <w:tcW w:w="2003" w:type="dxa"/>
            <w:noWrap w:val="0"/>
            <w:vAlign w:val="center"/>
          </w:tcPr>
          <w:p w14:paraId="55DD5E47">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按投标文件内容提供</w:t>
            </w:r>
          </w:p>
        </w:tc>
        <w:tc>
          <w:tcPr>
            <w:tcW w:w="2767" w:type="dxa"/>
            <w:noWrap w:val="0"/>
            <w:vAlign w:val="center"/>
          </w:tcPr>
          <w:p w14:paraId="10678A00">
            <w:pPr>
              <w:adjustRightInd w:val="0"/>
              <w:snapToGrid w:val="0"/>
              <w:spacing w:line="360" w:lineRule="auto"/>
              <w:jc w:val="left"/>
              <w:rPr>
                <w:rFonts w:hint="eastAsia" w:ascii="宋体" w:hAnsi="宋体" w:eastAsia="宋体" w:cs="宋体"/>
                <w:color w:val="auto"/>
                <w:sz w:val="21"/>
                <w:szCs w:val="21"/>
                <w:highlight w:val="none"/>
              </w:rPr>
            </w:pPr>
          </w:p>
        </w:tc>
        <w:tc>
          <w:tcPr>
            <w:tcW w:w="1464" w:type="dxa"/>
            <w:noWrap w:val="0"/>
            <w:vAlign w:val="top"/>
          </w:tcPr>
          <w:p w14:paraId="564E7A10">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4021ED32">
            <w:pPr>
              <w:adjustRightInd w:val="0"/>
              <w:snapToGrid w:val="0"/>
              <w:spacing w:line="360" w:lineRule="auto"/>
              <w:jc w:val="center"/>
              <w:rPr>
                <w:rFonts w:hint="eastAsia" w:ascii="宋体" w:hAnsi="宋体" w:eastAsia="宋体" w:cs="宋体"/>
                <w:color w:val="auto"/>
                <w:sz w:val="21"/>
                <w:szCs w:val="21"/>
                <w:highlight w:val="none"/>
              </w:rPr>
            </w:pPr>
          </w:p>
        </w:tc>
      </w:tr>
      <w:tr w14:paraId="401D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14:paraId="340A819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0" w:type="dxa"/>
            <w:noWrap w:val="0"/>
            <w:vAlign w:val="center"/>
          </w:tcPr>
          <w:p w14:paraId="6F6E7CA4">
            <w:pPr>
              <w:adjustRightInd w:val="0"/>
              <w:snapToGrid w:val="0"/>
              <w:spacing w:line="360" w:lineRule="auto"/>
              <w:jc w:val="center"/>
              <w:rPr>
                <w:rFonts w:hint="eastAsia" w:ascii="宋体" w:hAnsi="宋体" w:eastAsia="宋体" w:cs="宋体"/>
                <w:color w:val="auto"/>
                <w:sz w:val="21"/>
                <w:szCs w:val="21"/>
                <w:highlight w:val="none"/>
              </w:rPr>
            </w:pPr>
          </w:p>
        </w:tc>
        <w:tc>
          <w:tcPr>
            <w:tcW w:w="2003" w:type="dxa"/>
            <w:noWrap w:val="0"/>
            <w:vAlign w:val="center"/>
          </w:tcPr>
          <w:p w14:paraId="6A463B82">
            <w:pPr>
              <w:adjustRightInd w:val="0"/>
              <w:snapToGrid w:val="0"/>
              <w:spacing w:line="360" w:lineRule="auto"/>
              <w:jc w:val="center"/>
              <w:rPr>
                <w:rFonts w:hint="eastAsia" w:ascii="宋体" w:hAnsi="宋体" w:eastAsia="宋体" w:cs="宋体"/>
                <w:color w:val="auto"/>
                <w:sz w:val="21"/>
                <w:szCs w:val="21"/>
                <w:highlight w:val="none"/>
              </w:rPr>
            </w:pPr>
          </w:p>
        </w:tc>
        <w:tc>
          <w:tcPr>
            <w:tcW w:w="2767" w:type="dxa"/>
            <w:noWrap w:val="0"/>
            <w:vAlign w:val="center"/>
          </w:tcPr>
          <w:p w14:paraId="0469E70F">
            <w:pPr>
              <w:adjustRightInd w:val="0"/>
              <w:snapToGrid w:val="0"/>
              <w:spacing w:line="360" w:lineRule="auto"/>
              <w:jc w:val="left"/>
              <w:rPr>
                <w:rFonts w:hint="eastAsia" w:ascii="宋体" w:hAnsi="宋体" w:eastAsia="宋体" w:cs="宋体"/>
                <w:color w:val="auto"/>
                <w:sz w:val="21"/>
                <w:szCs w:val="21"/>
                <w:highlight w:val="none"/>
              </w:rPr>
            </w:pPr>
          </w:p>
        </w:tc>
        <w:tc>
          <w:tcPr>
            <w:tcW w:w="1464" w:type="dxa"/>
            <w:noWrap w:val="0"/>
            <w:vAlign w:val="top"/>
          </w:tcPr>
          <w:p w14:paraId="535E29CE">
            <w:pPr>
              <w:adjustRightInd w:val="0"/>
              <w:snapToGrid w:val="0"/>
              <w:spacing w:line="360" w:lineRule="auto"/>
              <w:jc w:val="center"/>
              <w:rPr>
                <w:rFonts w:hint="eastAsia" w:ascii="宋体" w:hAnsi="宋体" w:eastAsia="宋体" w:cs="宋体"/>
                <w:color w:val="auto"/>
                <w:sz w:val="21"/>
                <w:szCs w:val="21"/>
                <w:highlight w:val="none"/>
              </w:rPr>
            </w:pPr>
          </w:p>
        </w:tc>
        <w:tc>
          <w:tcPr>
            <w:tcW w:w="1050" w:type="dxa"/>
            <w:noWrap w:val="0"/>
            <w:vAlign w:val="center"/>
          </w:tcPr>
          <w:p w14:paraId="19703BBE">
            <w:pPr>
              <w:adjustRightInd w:val="0"/>
              <w:snapToGrid w:val="0"/>
              <w:spacing w:line="360" w:lineRule="auto"/>
              <w:jc w:val="center"/>
              <w:rPr>
                <w:rFonts w:hint="eastAsia" w:ascii="宋体" w:hAnsi="宋体" w:eastAsia="宋体" w:cs="宋体"/>
                <w:color w:val="auto"/>
                <w:sz w:val="21"/>
                <w:szCs w:val="21"/>
                <w:highlight w:val="none"/>
              </w:rPr>
            </w:pPr>
          </w:p>
        </w:tc>
      </w:tr>
    </w:tbl>
    <w:p w14:paraId="27D0D5A3">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509DED">
      <w:pPr>
        <w:keepNext w:val="0"/>
        <w:keepLines w:val="0"/>
        <w:shd w:val="clear" w:color="auto" w:fill="auto"/>
        <w:kinsoku/>
        <w:overflowPunct/>
        <w:topLinePunct w:val="0"/>
        <w:autoSpaceDE w:val="0"/>
        <w:autoSpaceDN w:val="0"/>
        <w:bidi w:val="0"/>
        <w:adjustRightInd w:val="0"/>
        <w:snapToGrid w:val="0"/>
        <w:spacing w:line="360" w:lineRule="auto"/>
        <w:ind w:firstLine="422" w:firstLineChars="200"/>
        <w:textAlignment w:val="auto"/>
        <w:outlineLvl w:val="0"/>
        <w:rPr>
          <w:rFonts w:hint="eastAsia" w:ascii="宋体" w:hAnsi="宋体" w:eastAsia="宋体" w:cs="宋体"/>
          <w:b/>
          <w:color w:val="auto"/>
          <w:sz w:val="21"/>
          <w:szCs w:val="21"/>
          <w:highlight w:val="none"/>
          <w:lang w:eastAsia="zh-CN"/>
        </w:rPr>
      </w:pPr>
      <w:bookmarkStart w:id="11" w:name="_Toc21759"/>
      <w:bookmarkStart w:id="12" w:name="_Toc20590"/>
      <w:r>
        <w:rPr>
          <w:rFonts w:hint="eastAsia" w:ascii="宋体" w:hAnsi="宋体" w:eastAsia="宋体" w:cs="宋体"/>
          <w:b/>
          <w:bCs/>
          <w:color w:val="auto"/>
          <w:sz w:val="21"/>
          <w:szCs w:val="21"/>
          <w:highlight w:val="none"/>
        </w:rPr>
        <w:t>政府采购</w:t>
      </w:r>
      <w:r>
        <w:rPr>
          <w:rFonts w:hint="eastAsia" w:ascii="宋体" w:hAnsi="宋体" w:eastAsia="宋体" w:cs="宋体"/>
          <w:b/>
          <w:color w:val="auto"/>
          <w:sz w:val="21"/>
          <w:szCs w:val="21"/>
          <w:highlight w:val="none"/>
        </w:rPr>
        <w:t>政策适用性说明</w:t>
      </w:r>
      <w:bookmarkEnd w:id="11"/>
      <w:bookmarkEnd w:id="12"/>
      <w:r>
        <w:rPr>
          <w:rFonts w:hint="eastAsia" w:ascii="宋体" w:hAnsi="宋体" w:eastAsia="宋体" w:cs="宋体"/>
          <w:b/>
          <w:color w:val="auto"/>
          <w:sz w:val="21"/>
          <w:szCs w:val="21"/>
          <w:highlight w:val="none"/>
          <w:lang w:eastAsia="zh-CN"/>
        </w:rPr>
        <w:t>（以下格式文件由供应商根据需要选用）</w:t>
      </w:r>
    </w:p>
    <w:p w14:paraId="436D6B21">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中小企业声明函（所投产品</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为中小企业时提交本函，所属行业应符合采购文件中明确的本项目所属行业）</w:t>
      </w:r>
    </w:p>
    <w:p w14:paraId="2DB324A7">
      <w:pPr>
        <w:keepNext w:val="0"/>
        <w:keepLines w:val="0"/>
        <w:shd w:val="clear" w:color="auto" w:fill="auto"/>
        <w:kinsoku/>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bookmarkStart w:id="13" w:name="_Toc29203"/>
      <w:bookmarkStart w:id="14" w:name="_Toc29722"/>
      <w:r>
        <w:rPr>
          <w:rFonts w:hint="eastAsia" w:ascii="宋体" w:hAnsi="宋体" w:eastAsia="宋体" w:cs="宋体"/>
          <w:b/>
          <w:color w:val="auto"/>
          <w:sz w:val="21"/>
          <w:szCs w:val="21"/>
          <w:highlight w:val="none"/>
        </w:rPr>
        <w:t>中小企业声明函（工程、服务）</w:t>
      </w:r>
      <w:bookmarkEnd w:id="13"/>
      <w:bookmarkEnd w:id="14"/>
    </w:p>
    <w:p w14:paraId="1AB0D311">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C13CA42">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cs="宋体"/>
          <w:color w:val="auto"/>
          <w:sz w:val="21"/>
          <w:szCs w:val="21"/>
          <w:highlight w:val="none"/>
          <w:u w:val="single"/>
          <w:lang w:eastAsia="zh-CN"/>
        </w:rPr>
        <w:t>&lt;</w:t>
      </w:r>
      <w:r>
        <w:rPr>
          <w:rFonts w:hint="eastAsia" w:ascii="宋体" w:hAnsi="宋体" w:cs="宋体"/>
          <w:color w:val="auto"/>
          <w:sz w:val="21"/>
          <w:szCs w:val="21"/>
          <w:highlight w:val="none"/>
          <w:u w:val="single"/>
          <w:lang w:val="en-US" w:eastAsia="zh-CN"/>
        </w:rPr>
        <w:t>XXX行业</w:t>
      </w:r>
      <w:r>
        <w:rPr>
          <w:rFonts w:hint="eastAsia" w:ascii="宋体" w:hAnsi="宋体" w:cs="宋体"/>
          <w:color w:val="auto"/>
          <w:sz w:val="21"/>
          <w:szCs w:val="21"/>
          <w:highlight w:val="none"/>
          <w:u w:val="single"/>
          <w:lang w:eastAsia="zh-CN"/>
        </w:rPr>
        <w:t>&gt;</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，从业人员__________________人，营业收入为__________________万元，资产总额为__________________万元1，属于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215C253">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cs="宋体"/>
          <w:color w:val="auto"/>
          <w:sz w:val="21"/>
          <w:szCs w:val="21"/>
          <w:highlight w:val="none"/>
          <w:u w:val="single"/>
          <w:lang w:eastAsia="zh-CN"/>
        </w:rPr>
        <w:t>&lt;</w:t>
      </w:r>
      <w:r>
        <w:rPr>
          <w:rFonts w:hint="eastAsia" w:ascii="宋体" w:hAnsi="宋体" w:cs="宋体"/>
          <w:color w:val="auto"/>
          <w:sz w:val="21"/>
          <w:szCs w:val="21"/>
          <w:highlight w:val="none"/>
          <w:u w:val="single"/>
          <w:lang w:val="en-US" w:eastAsia="zh-CN"/>
        </w:rPr>
        <w:t>XXX行业</w:t>
      </w:r>
      <w:r>
        <w:rPr>
          <w:rFonts w:hint="eastAsia" w:ascii="宋体" w:hAnsi="宋体" w:cs="宋体"/>
          <w:color w:val="auto"/>
          <w:sz w:val="21"/>
          <w:szCs w:val="21"/>
          <w:highlight w:val="none"/>
          <w:u w:val="single"/>
          <w:lang w:eastAsia="zh-CN"/>
        </w:rPr>
        <w:t>&gt;</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，从业人员__________________人，营业收入为__________________万元，资产总额为__________________万元1，属于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0B46427">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CDAEC01">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99496A6">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FDAE449">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2ACC31D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企业名称（盖章）：__________________</w:t>
      </w:r>
    </w:p>
    <w:p w14:paraId="25324E34">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5A502DCE">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p>
    <w:p w14:paraId="43462A89">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14:paraId="0699E227">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2：投标人应当自行核实是否属于小微企业，并认真填写声明函，若有虚假将追究其责任。</w:t>
      </w:r>
    </w:p>
    <w:p w14:paraId="470D241C">
      <w:pPr>
        <w:pStyle w:val="16"/>
        <w:spacing w:line="360" w:lineRule="auto"/>
        <w:rPr>
          <w:rFonts w:hint="eastAsia" w:ascii="宋体" w:hAnsi="宋体" w:eastAsia="宋体" w:cs="宋体"/>
          <w:color w:val="auto"/>
          <w:sz w:val="21"/>
          <w:szCs w:val="21"/>
          <w:highlight w:val="none"/>
        </w:rPr>
      </w:pPr>
    </w:p>
    <w:p w14:paraId="26396A49">
      <w:pPr>
        <w:pStyle w:val="16"/>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备注：中小企业标准详见《关于印发中小企业划型标准规定的通知》</w:t>
      </w:r>
    </w:p>
    <w:p w14:paraId="0F5831C8">
      <w:pPr>
        <w:keepNext w:val="0"/>
        <w:keepLines w:val="0"/>
        <w:shd w:val="clear" w:color="auto" w:fill="auto"/>
        <w:kinsoku/>
        <w:overflowPunct/>
        <w:topLinePunct w:val="0"/>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27F7B9C1">
      <w:pPr>
        <w:keepNext w:val="0"/>
        <w:keepLines w:val="0"/>
        <w:shd w:val="clear" w:color="auto" w:fill="auto"/>
        <w:kinsoku/>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监狱企业</w:t>
      </w:r>
    </w:p>
    <w:p w14:paraId="50EBE3C8">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提供由监狱管理局、戒毒管理局（含新疆生产建设兵团）出具的属于监狱企业的证明文件。</w:t>
      </w:r>
    </w:p>
    <w:p w14:paraId="4897BA00">
      <w:pPr>
        <w:keepNext w:val="0"/>
        <w:keepLines w:val="0"/>
        <w:shd w:val="clear" w:color="auto" w:fill="auto"/>
        <w:kinsoku/>
        <w:overflowPunct/>
        <w:topLinePunct w:val="0"/>
        <w:bidi w:val="0"/>
        <w:spacing w:line="360" w:lineRule="auto"/>
        <w:textAlignment w:val="auto"/>
        <w:outlineLvl w:val="9"/>
        <w:rPr>
          <w:rFonts w:hint="eastAsia" w:ascii="宋体" w:hAnsi="宋体" w:eastAsia="宋体" w:cs="宋体"/>
          <w:bCs/>
          <w:color w:val="auto"/>
          <w:sz w:val="21"/>
          <w:szCs w:val="21"/>
          <w:highlight w:val="none"/>
          <w:u w:val="single"/>
        </w:rPr>
      </w:pPr>
    </w:p>
    <w:p w14:paraId="0F51F0DE">
      <w:pPr>
        <w:keepNext w:val="0"/>
        <w:keepLines w:val="0"/>
        <w:shd w:val="clear" w:color="auto" w:fill="auto"/>
        <w:kinsoku/>
        <w:overflowPunct/>
        <w:topLinePunct w:val="0"/>
        <w:bidi w:val="0"/>
        <w:spacing w:line="360" w:lineRule="auto"/>
        <w:ind w:firstLine="420" w:firstLineChars="200"/>
        <w:jc w:val="center"/>
        <w:textAlignment w:val="auto"/>
        <w:outlineLvl w:val="9"/>
        <w:rPr>
          <w:rFonts w:hint="eastAsia" w:ascii="宋体" w:hAnsi="宋体" w:eastAsia="宋体" w:cs="宋体"/>
          <w:bCs/>
          <w:color w:val="auto"/>
          <w:sz w:val="21"/>
          <w:szCs w:val="21"/>
          <w:highlight w:val="none"/>
        </w:rPr>
      </w:pPr>
    </w:p>
    <w:p w14:paraId="40FF1BE6">
      <w:pPr>
        <w:pStyle w:val="8"/>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4AE502AE">
      <w:pPr>
        <w:keepNext w:val="0"/>
        <w:keepLines w:val="0"/>
        <w:shd w:val="clear" w:color="auto" w:fill="auto"/>
        <w:kinsoku/>
        <w:overflowPunct/>
        <w:topLinePunct w:val="0"/>
        <w:bidi w:val="0"/>
        <w:spacing w:line="360" w:lineRule="auto"/>
        <w:jc w:val="center"/>
        <w:textAlignment w:val="auto"/>
        <w:outlineLvl w:val="0"/>
        <w:rPr>
          <w:rFonts w:hint="eastAsia" w:ascii="宋体" w:hAnsi="宋体" w:eastAsia="宋体" w:cs="宋体"/>
          <w:color w:val="auto"/>
          <w:sz w:val="21"/>
          <w:szCs w:val="21"/>
          <w:highlight w:val="none"/>
        </w:rPr>
      </w:pPr>
      <w:bookmarkStart w:id="15" w:name="_Toc28139"/>
      <w:bookmarkStart w:id="16" w:name="_Toc4842"/>
      <w:r>
        <w:rPr>
          <w:rFonts w:hint="eastAsia" w:ascii="宋体" w:hAnsi="宋体" w:eastAsia="宋体" w:cs="宋体"/>
          <w:b/>
          <w:color w:val="auto"/>
          <w:sz w:val="21"/>
          <w:szCs w:val="21"/>
          <w:highlight w:val="none"/>
        </w:rPr>
        <w:t>残疾人福利性单位声明函</w:t>
      </w:r>
      <w:bookmarkEnd w:id="15"/>
      <w:bookmarkEnd w:id="16"/>
    </w:p>
    <w:p w14:paraId="2A7BC057">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6316F4">
      <w:pPr>
        <w:keepNext w:val="0"/>
        <w:keepLines w:val="0"/>
        <w:shd w:val="clear" w:color="auto" w:fill="auto"/>
        <w:kinsoku/>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12EDC86">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0102D956">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单位名称（盖章）：__________________</w:t>
      </w:r>
    </w:p>
    <w:p w14:paraId="4800E57A">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B6E7845">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注：本函未填写或未勾选视作未做声明。</w:t>
      </w:r>
    </w:p>
    <w:p w14:paraId="247E5A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9485F2A">
      <w:pPr>
        <w:pStyle w:val="21"/>
        <w:jc w:val="center"/>
        <w:outlineLvl w:val="2"/>
        <w:rPr>
          <w:color w:val="auto"/>
          <w:sz w:val="21"/>
          <w:szCs w:val="21"/>
          <w:highlight w:val="none"/>
        </w:rPr>
      </w:pPr>
      <w:r>
        <w:rPr>
          <w:b/>
          <w:color w:val="auto"/>
          <w:sz w:val="21"/>
          <w:szCs w:val="21"/>
          <w:highlight w:val="none"/>
        </w:rPr>
        <w:t>关于符合本国产品标准的声明函等有关证明文件（如适用）</w:t>
      </w:r>
    </w:p>
    <w:p w14:paraId="15A0F940">
      <w:pPr>
        <w:pStyle w:val="21"/>
        <w:ind w:firstLine="480"/>
        <w:rPr>
          <w:color w:val="auto"/>
          <w:sz w:val="21"/>
          <w:szCs w:val="21"/>
          <w:highlight w:val="none"/>
        </w:rPr>
      </w:pPr>
      <w:r>
        <w:rPr>
          <w:b/>
          <w:color w:val="auto"/>
          <w:sz w:val="21"/>
          <w:szCs w:val="21"/>
          <w:highlight w:val="none"/>
        </w:rPr>
        <w:t>注：</w:t>
      </w:r>
    </w:p>
    <w:p w14:paraId="0FE4F5D1">
      <w:pPr>
        <w:pStyle w:val="21"/>
        <w:spacing w:before="120" w:after="120"/>
        <w:ind w:firstLine="960"/>
        <w:rPr>
          <w:color w:val="auto"/>
          <w:sz w:val="21"/>
          <w:szCs w:val="21"/>
          <w:highlight w:val="none"/>
        </w:rPr>
      </w:pPr>
      <w:r>
        <w:rPr>
          <w:color w:val="auto"/>
          <w:sz w:val="21"/>
          <w:szCs w:val="21"/>
          <w:highlight w:val="no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3C2FF045">
      <w:pPr>
        <w:pStyle w:val="21"/>
        <w:spacing w:before="120" w:after="120"/>
        <w:ind w:firstLine="960"/>
        <w:rPr>
          <w:color w:val="auto"/>
          <w:sz w:val="21"/>
          <w:szCs w:val="21"/>
          <w:highlight w:val="none"/>
        </w:rPr>
      </w:pPr>
      <w:r>
        <w:rPr>
          <w:color w:val="auto"/>
          <w:sz w:val="21"/>
          <w:szCs w:val="21"/>
          <w:highlight w:val="none"/>
        </w:rPr>
        <w:t>2. 供应商提供虚假《声明函》、虚假证明文件谋取中标、成交的，依照政府采购法律法规规定追究相应责任。</w:t>
      </w:r>
    </w:p>
    <w:p w14:paraId="3ACA7303">
      <w:pPr>
        <w:pStyle w:val="21"/>
        <w:rPr>
          <w:color w:val="auto"/>
          <w:sz w:val="21"/>
          <w:szCs w:val="21"/>
          <w:highlight w:val="none"/>
        </w:rPr>
      </w:pPr>
      <w:r>
        <w:rPr>
          <w:b/>
          <w:color w:val="auto"/>
          <w:sz w:val="21"/>
          <w:szCs w:val="21"/>
          <w:highlight w:val="none"/>
        </w:rPr>
        <w:t>附件1</w:t>
      </w:r>
    </w:p>
    <w:p w14:paraId="33A33008">
      <w:pPr>
        <w:pStyle w:val="21"/>
        <w:spacing w:before="120" w:after="240"/>
        <w:jc w:val="center"/>
        <w:outlineLvl w:val="3"/>
        <w:rPr>
          <w:color w:val="auto"/>
          <w:sz w:val="21"/>
          <w:szCs w:val="21"/>
          <w:highlight w:val="none"/>
        </w:rPr>
      </w:pPr>
      <w:r>
        <w:rPr>
          <w:b/>
          <w:color w:val="auto"/>
          <w:sz w:val="21"/>
          <w:szCs w:val="21"/>
          <w:highlight w:val="none"/>
        </w:rPr>
        <w:t>中国境内生产的组件成本核算基本规则</w:t>
      </w:r>
    </w:p>
    <w:p w14:paraId="344B8E12">
      <w:pPr>
        <w:pStyle w:val="21"/>
        <w:ind w:firstLine="480"/>
        <w:rPr>
          <w:color w:val="auto"/>
          <w:sz w:val="21"/>
          <w:szCs w:val="21"/>
          <w:highlight w:val="none"/>
        </w:rPr>
      </w:pPr>
      <w:r>
        <w:rPr>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845AFDC">
      <w:pPr>
        <w:pStyle w:val="21"/>
        <w:spacing w:before="120" w:after="120"/>
        <w:ind w:firstLine="480"/>
        <w:rPr>
          <w:color w:val="auto"/>
          <w:sz w:val="21"/>
          <w:szCs w:val="21"/>
          <w:highlight w:val="none"/>
        </w:rPr>
      </w:pPr>
      <w:r>
        <w:rPr>
          <w:color w:val="auto"/>
          <w:sz w:val="21"/>
          <w:szCs w:val="21"/>
          <w:highlight w:val="none"/>
        </w:rPr>
        <w:t>1. 产品的一级组件是指直接组成产品的组件。产品的二级组件是指直接组成产品一级组件的组件。一级组件不可分解的，视同二级组件。</w:t>
      </w:r>
    </w:p>
    <w:p w14:paraId="1AD90728">
      <w:pPr>
        <w:pStyle w:val="21"/>
        <w:spacing w:before="120" w:after="120"/>
        <w:ind w:firstLine="480"/>
        <w:rPr>
          <w:color w:val="auto"/>
          <w:sz w:val="21"/>
          <w:szCs w:val="21"/>
          <w:highlight w:val="none"/>
        </w:rPr>
      </w:pPr>
      <w:r>
        <w:rPr>
          <w:color w:val="auto"/>
          <w:sz w:val="21"/>
          <w:szCs w:val="21"/>
          <w:highlight w:val="none"/>
        </w:rPr>
        <w:t>2. 二级组件在中国境内生产的，其全部成本计入中国境内生产的组件成本；二级组件不在中国境内生产的，其成本不计入中国境内生产的组件成本。</w:t>
      </w:r>
    </w:p>
    <w:p w14:paraId="708E9263">
      <w:pPr>
        <w:pStyle w:val="21"/>
        <w:spacing w:before="120" w:after="120"/>
        <w:ind w:firstLine="480"/>
        <w:rPr>
          <w:color w:val="auto"/>
          <w:sz w:val="21"/>
          <w:szCs w:val="21"/>
          <w:highlight w:val="none"/>
        </w:rPr>
      </w:pPr>
      <w:r>
        <w:rPr>
          <w:color w:val="auto"/>
          <w:sz w:val="21"/>
          <w:szCs w:val="21"/>
          <w:highlight w:val="none"/>
        </w:rPr>
        <w:t>3. 产品总成本和组件成本以相关会计核算数据、采购合同、进货记录等为基础进行计算。</w:t>
      </w:r>
    </w:p>
    <w:p w14:paraId="5284BAD3">
      <w:pPr>
        <w:pStyle w:val="21"/>
        <w:spacing w:before="120" w:after="120"/>
        <w:ind w:firstLine="480"/>
        <w:rPr>
          <w:color w:val="auto"/>
          <w:sz w:val="21"/>
          <w:szCs w:val="21"/>
          <w:highlight w:val="none"/>
        </w:rPr>
      </w:pPr>
      <w:r>
        <w:rPr>
          <w:color w:val="auto"/>
          <w:sz w:val="21"/>
          <w:szCs w:val="21"/>
          <w:highlight w:val="none"/>
        </w:rPr>
        <w:t>4. 需要对成本核算规则予以进一步明确的其他有关事项，由财政部会同有关部门另行规定。</w:t>
      </w:r>
    </w:p>
    <w:p w14:paraId="7506E272">
      <w:pPr>
        <w:pStyle w:val="21"/>
        <w:rPr>
          <w:color w:val="auto"/>
          <w:sz w:val="21"/>
          <w:szCs w:val="21"/>
          <w:highlight w:val="none"/>
        </w:rPr>
      </w:pPr>
      <w:r>
        <w:rPr>
          <w:b/>
          <w:color w:val="auto"/>
          <w:sz w:val="21"/>
          <w:szCs w:val="21"/>
          <w:highlight w:val="none"/>
        </w:rPr>
        <w:t>附件2</w:t>
      </w:r>
    </w:p>
    <w:p w14:paraId="772A9446">
      <w:pPr>
        <w:pStyle w:val="21"/>
        <w:spacing w:before="120" w:after="240"/>
        <w:jc w:val="center"/>
        <w:outlineLvl w:val="3"/>
        <w:rPr>
          <w:color w:val="auto"/>
          <w:sz w:val="21"/>
          <w:szCs w:val="21"/>
          <w:highlight w:val="none"/>
        </w:rPr>
      </w:pPr>
      <w:r>
        <w:rPr>
          <w:b/>
          <w:color w:val="auto"/>
          <w:sz w:val="21"/>
          <w:szCs w:val="21"/>
          <w:highlight w:val="none"/>
        </w:rPr>
        <w:t>关于符合本国产品标准的声明函</w:t>
      </w:r>
    </w:p>
    <w:p w14:paraId="0CADD545">
      <w:pPr>
        <w:pStyle w:val="21"/>
        <w:ind w:firstLine="480"/>
        <w:rPr>
          <w:color w:val="auto"/>
          <w:sz w:val="21"/>
          <w:szCs w:val="21"/>
          <w:highlight w:val="none"/>
        </w:rPr>
      </w:pPr>
      <w:r>
        <w:rPr>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D29ABAC">
      <w:pPr>
        <w:pStyle w:val="21"/>
        <w:spacing w:before="240" w:after="240"/>
        <w:ind w:firstLine="960"/>
        <w:rPr>
          <w:color w:val="auto"/>
          <w:sz w:val="21"/>
          <w:szCs w:val="21"/>
          <w:highlight w:val="none"/>
        </w:rPr>
      </w:pPr>
      <w:r>
        <w:rPr>
          <w:color w:val="auto"/>
          <w:sz w:val="21"/>
          <w:szCs w:val="21"/>
          <w:highlight w:val="none"/>
        </w:rPr>
        <w:t xml:space="preserve"> 1. </w:t>
      </w:r>
      <w:r>
        <w:rPr>
          <w:color w:val="auto"/>
          <w:sz w:val="21"/>
          <w:szCs w:val="21"/>
          <w:highlight w:val="none"/>
          <w:u w:val="single"/>
        </w:rPr>
        <w:t>（产品名称1）</w:t>
      </w:r>
      <w:r>
        <w:rPr>
          <w:color w:val="auto"/>
          <w:sz w:val="21"/>
          <w:szCs w:val="21"/>
          <w:highlight w:val="none"/>
        </w:rPr>
        <w:t>，生产厂为</w:t>
      </w:r>
      <w:r>
        <w:rPr>
          <w:color w:val="auto"/>
          <w:sz w:val="21"/>
          <w:szCs w:val="21"/>
          <w:highlight w:val="none"/>
          <w:u w:val="single"/>
        </w:rPr>
        <w:t>（厂名）</w:t>
      </w:r>
      <w:r>
        <w:rPr>
          <w:color w:val="auto"/>
          <w:sz w:val="21"/>
          <w:szCs w:val="21"/>
          <w:highlight w:val="none"/>
        </w:rPr>
        <w:t>，厂址为</w:t>
      </w:r>
      <w:r>
        <w:rPr>
          <w:color w:val="auto"/>
          <w:sz w:val="21"/>
          <w:szCs w:val="21"/>
          <w:highlight w:val="none"/>
          <w:u w:val="single"/>
        </w:rPr>
        <w:t>（生产厂址）</w:t>
      </w:r>
      <w:r>
        <w:rPr>
          <w:color w:val="auto"/>
          <w:sz w:val="21"/>
          <w:szCs w:val="21"/>
          <w:highlight w:val="none"/>
        </w:rPr>
        <w:t xml:space="preserve">。 </w:t>
      </w:r>
      <w:r>
        <w:rPr>
          <w:color w:val="auto"/>
          <w:sz w:val="21"/>
          <w:szCs w:val="21"/>
          <w:highlight w:val="none"/>
          <w:u w:val="single"/>
        </w:rPr>
        <w:t>（产品名称1）</w:t>
      </w:r>
      <w:r>
        <w:rPr>
          <w:color w:val="auto"/>
          <w:sz w:val="21"/>
          <w:szCs w:val="21"/>
          <w:highlight w:val="none"/>
        </w:rPr>
        <w:t>的中国境内生产的组件成本占比≥</w:t>
      </w:r>
      <w:r>
        <w:rPr>
          <w:color w:val="auto"/>
          <w:sz w:val="21"/>
          <w:szCs w:val="21"/>
          <w:highlight w:val="none"/>
          <w:u w:val="single"/>
        </w:rPr>
        <w:t>（规定比例）</w:t>
      </w:r>
      <w:r>
        <w:rPr>
          <w:color w:val="auto"/>
          <w:sz w:val="21"/>
          <w:szCs w:val="21"/>
          <w:highlight w:val="none"/>
        </w:rPr>
        <w:t xml:space="preserve">。 </w:t>
      </w:r>
      <w:r>
        <w:rPr>
          <w:color w:val="auto"/>
          <w:sz w:val="21"/>
          <w:szCs w:val="21"/>
          <w:highlight w:val="none"/>
          <w:u w:val="single"/>
        </w:rPr>
        <w:t>（产品名称1）</w:t>
      </w:r>
      <w:r>
        <w:rPr>
          <w:color w:val="auto"/>
          <w:sz w:val="21"/>
          <w:szCs w:val="21"/>
          <w:highlight w:val="none"/>
        </w:rPr>
        <w:t>的</w:t>
      </w:r>
      <w:r>
        <w:rPr>
          <w:color w:val="auto"/>
          <w:sz w:val="21"/>
          <w:szCs w:val="21"/>
          <w:highlight w:val="none"/>
          <w:u w:val="single"/>
        </w:rPr>
        <w:t>（关键组件）</w:t>
      </w:r>
      <w:r>
        <w:rPr>
          <w:color w:val="auto"/>
          <w:sz w:val="21"/>
          <w:szCs w:val="21"/>
          <w:highlight w:val="none"/>
        </w:rPr>
        <w:t xml:space="preserve">在中国境内生产。 </w:t>
      </w:r>
      <w:r>
        <w:rPr>
          <w:color w:val="auto"/>
          <w:sz w:val="21"/>
          <w:szCs w:val="21"/>
          <w:highlight w:val="none"/>
          <w:u w:val="single"/>
        </w:rPr>
        <w:t>（产品名称1）</w:t>
      </w:r>
      <w:r>
        <w:rPr>
          <w:color w:val="auto"/>
          <w:sz w:val="21"/>
          <w:szCs w:val="21"/>
          <w:highlight w:val="none"/>
        </w:rPr>
        <w:t>的</w:t>
      </w:r>
      <w:r>
        <w:rPr>
          <w:color w:val="auto"/>
          <w:sz w:val="21"/>
          <w:szCs w:val="21"/>
          <w:highlight w:val="none"/>
          <w:u w:val="single"/>
        </w:rPr>
        <w:t>（关键工序）</w:t>
      </w:r>
      <w:r>
        <w:rPr>
          <w:color w:val="auto"/>
          <w:sz w:val="21"/>
          <w:szCs w:val="21"/>
          <w:highlight w:val="none"/>
        </w:rPr>
        <w:t>在中国境内完成。</w:t>
      </w:r>
    </w:p>
    <w:p w14:paraId="73B94671">
      <w:pPr>
        <w:pStyle w:val="21"/>
        <w:spacing w:before="240" w:after="240"/>
        <w:ind w:firstLine="960"/>
        <w:rPr>
          <w:color w:val="auto"/>
          <w:sz w:val="21"/>
          <w:szCs w:val="21"/>
          <w:highlight w:val="none"/>
        </w:rPr>
      </w:pPr>
      <w:r>
        <w:rPr>
          <w:color w:val="auto"/>
          <w:sz w:val="21"/>
          <w:szCs w:val="21"/>
          <w:highlight w:val="none"/>
        </w:rPr>
        <w:t xml:space="preserve"> 2. </w:t>
      </w:r>
      <w:r>
        <w:rPr>
          <w:color w:val="auto"/>
          <w:sz w:val="21"/>
          <w:szCs w:val="21"/>
          <w:highlight w:val="none"/>
          <w:u w:val="single"/>
        </w:rPr>
        <w:t>（产品名称2）</w:t>
      </w:r>
      <w:r>
        <w:rPr>
          <w:color w:val="auto"/>
          <w:sz w:val="21"/>
          <w:szCs w:val="21"/>
          <w:highlight w:val="none"/>
        </w:rPr>
        <w:t>，生产厂为</w:t>
      </w:r>
      <w:r>
        <w:rPr>
          <w:color w:val="auto"/>
          <w:sz w:val="21"/>
          <w:szCs w:val="21"/>
          <w:highlight w:val="none"/>
          <w:u w:val="single"/>
        </w:rPr>
        <w:t>（厂名）</w:t>
      </w:r>
      <w:r>
        <w:rPr>
          <w:color w:val="auto"/>
          <w:sz w:val="21"/>
          <w:szCs w:val="21"/>
          <w:highlight w:val="none"/>
        </w:rPr>
        <w:t>，厂址为</w:t>
      </w:r>
      <w:r>
        <w:rPr>
          <w:color w:val="auto"/>
          <w:sz w:val="21"/>
          <w:szCs w:val="21"/>
          <w:highlight w:val="none"/>
          <w:u w:val="single"/>
        </w:rPr>
        <w:t>（生产厂址）</w:t>
      </w:r>
      <w:r>
        <w:rPr>
          <w:color w:val="auto"/>
          <w:sz w:val="21"/>
          <w:szCs w:val="21"/>
          <w:highlight w:val="none"/>
        </w:rPr>
        <w:t xml:space="preserve">。 </w:t>
      </w:r>
      <w:r>
        <w:rPr>
          <w:color w:val="auto"/>
          <w:sz w:val="21"/>
          <w:szCs w:val="21"/>
          <w:highlight w:val="none"/>
          <w:u w:val="single"/>
        </w:rPr>
        <w:t>（产品名称2）</w:t>
      </w:r>
      <w:r>
        <w:rPr>
          <w:color w:val="auto"/>
          <w:sz w:val="21"/>
          <w:szCs w:val="21"/>
          <w:highlight w:val="none"/>
        </w:rPr>
        <w:t>的中国境内生产的组件成本占比≥</w:t>
      </w:r>
      <w:r>
        <w:rPr>
          <w:color w:val="auto"/>
          <w:sz w:val="21"/>
          <w:szCs w:val="21"/>
          <w:highlight w:val="none"/>
          <w:u w:val="single"/>
        </w:rPr>
        <w:t>（规定比例）</w:t>
      </w:r>
      <w:r>
        <w:rPr>
          <w:color w:val="auto"/>
          <w:sz w:val="21"/>
          <w:szCs w:val="21"/>
          <w:highlight w:val="none"/>
        </w:rPr>
        <w:t xml:space="preserve">。 </w:t>
      </w:r>
      <w:r>
        <w:rPr>
          <w:color w:val="auto"/>
          <w:sz w:val="21"/>
          <w:szCs w:val="21"/>
          <w:highlight w:val="none"/>
          <w:u w:val="single"/>
        </w:rPr>
        <w:t>（产品名称2）</w:t>
      </w:r>
      <w:r>
        <w:rPr>
          <w:color w:val="auto"/>
          <w:sz w:val="21"/>
          <w:szCs w:val="21"/>
          <w:highlight w:val="none"/>
        </w:rPr>
        <w:t>的</w:t>
      </w:r>
      <w:r>
        <w:rPr>
          <w:color w:val="auto"/>
          <w:sz w:val="21"/>
          <w:szCs w:val="21"/>
          <w:highlight w:val="none"/>
          <w:u w:val="single"/>
        </w:rPr>
        <w:t>（关键组件）</w:t>
      </w:r>
      <w:r>
        <w:rPr>
          <w:color w:val="auto"/>
          <w:sz w:val="21"/>
          <w:szCs w:val="21"/>
          <w:highlight w:val="none"/>
        </w:rPr>
        <w:t xml:space="preserve">在中国境内生产。 </w:t>
      </w:r>
      <w:r>
        <w:rPr>
          <w:color w:val="auto"/>
          <w:sz w:val="21"/>
          <w:szCs w:val="21"/>
          <w:highlight w:val="none"/>
          <w:u w:val="single"/>
        </w:rPr>
        <w:t>（产品名称2）</w:t>
      </w:r>
      <w:r>
        <w:rPr>
          <w:color w:val="auto"/>
          <w:sz w:val="21"/>
          <w:szCs w:val="21"/>
          <w:highlight w:val="none"/>
        </w:rPr>
        <w:t>的</w:t>
      </w:r>
      <w:r>
        <w:rPr>
          <w:color w:val="auto"/>
          <w:sz w:val="21"/>
          <w:szCs w:val="21"/>
          <w:highlight w:val="none"/>
          <w:u w:val="single"/>
        </w:rPr>
        <w:t>（关键工序）</w:t>
      </w:r>
      <w:r>
        <w:rPr>
          <w:color w:val="auto"/>
          <w:sz w:val="21"/>
          <w:szCs w:val="21"/>
          <w:highlight w:val="none"/>
        </w:rPr>
        <w:t>在中国境内完成。</w:t>
      </w:r>
    </w:p>
    <w:p w14:paraId="69BA5385">
      <w:pPr>
        <w:pStyle w:val="21"/>
        <w:spacing w:before="240" w:after="240"/>
        <w:ind w:firstLine="960"/>
        <w:rPr>
          <w:color w:val="auto"/>
          <w:sz w:val="21"/>
          <w:szCs w:val="21"/>
          <w:highlight w:val="none"/>
        </w:rPr>
      </w:pPr>
      <w:r>
        <w:rPr>
          <w:color w:val="auto"/>
          <w:sz w:val="21"/>
          <w:szCs w:val="21"/>
          <w:highlight w:val="none"/>
        </w:rPr>
        <w:t>3. ……</w:t>
      </w:r>
    </w:p>
    <w:p w14:paraId="0EAE7CF8">
      <w:pPr>
        <w:pStyle w:val="21"/>
        <w:ind w:firstLine="480"/>
        <w:rPr>
          <w:color w:val="auto"/>
          <w:sz w:val="21"/>
          <w:szCs w:val="21"/>
          <w:highlight w:val="none"/>
        </w:rPr>
      </w:pPr>
      <w:r>
        <w:rPr>
          <w:color w:val="auto"/>
          <w:sz w:val="21"/>
          <w:szCs w:val="21"/>
          <w:highlight w:val="none"/>
        </w:rPr>
        <w:t>本公司（单位）对上述声明内容的真实性负责。如有虚假，愿承担相应法律责任。</w:t>
      </w:r>
    </w:p>
    <w:p w14:paraId="6F65C754">
      <w:pPr>
        <w:pStyle w:val="21"/>
        <w:spacing w:before="720"/>
        <w:jc w:val="right"/>
        <w:rPr>
          <w:color w:val="auto"/>
          <w:sz w:val="21"/>
          <w:szCs w:val="21"/>
          <w:highlight w:val="none"/>
        </w:rPr>
      </w:pPr>
      <w:r>
        <w:rPr>
          <w:b/>
          <w:color w:val="auto"/>
          <w:sz w:val="21"/>
          <w:szCs w:val="21"/>
          <w:highlight w:val="none"/>
        </w:rPr>
        <w:t>公司（单位）名称（盖章）：</w:t>
      </w:r>
      <w:r>
        <w:rPr>
          <w:color w:val="auto"/>
          <w:sz w:val="21"/>
          <w:szCs w:val="21"/>
          <w:highlight w:val="none"/>
        </w:rPr>
        <w:t xml:space="preserve"> __________________</w:t>
      </w:r>
    </w:p>
    <w:p w14:paraId="4FEEFBE5">
      <w:pPr>
        <w:pStyle w:val="21"/>
        <w:jc w:val="right"/>
        <w:rPr>
          <w:color w:val="auto"/>
          <w:sz w:val="21"/>
          <w:szCs w:val="21"/>
          <w:highlight w:val="none"/>
        </w:rPr>
      </w:pPr>
      <w:r>
        <w:rPr>
          <w:b/>
          <w:color w:val="auto"/>
          <w:sz w:val="21"/>
          <w:szCs w:val="21"/>
          <w:highlight w:val="none"/>
        </w:rPr>
        <w:t>日期：</w:t>
      </w:r>
      <w:r>
        <w:rPr>
          <w:color w:val="auto"/>
          <w:sz w:val="21"/>
          <w:szCs w:val="21"/>
          <w:highlight w:val="none"/>
        </w:rPr>
        <w:t xml:space="preserve"> ______ 年 ______ 月 ______ 日</w:t>
      </w:r>
    </w:p>
    <w:p w14:paraId="22B1162B">
      <w:pPr>
        <w:pStyle w:val="21"/>
        <w:ind w:firstLine="480"/>
        <w:rPr>
          <w:color w:val="auto"/>
          <w:sz w:val="21"/>
          <w:szCs w:val="21"/>
          <w:highlight w:val="none"/>
        </w:rPr>
      </w:pPr>
      <w:r>
        <w:rPr>
          <w:b/>
          <w:color w:val="auto"/>
          <w:sz w:val="21"/>
          <w:szCs w:val="21"/>
          <w:highlight w:val="none"/>
        </w:rPr>
        <w:t>注：</w:t>
      </w:r>
    </w:p>
    <w:p w14:paraId="246E44BE">
      <w:pPr>
        <w:pStyle w:val="21"/>
        <w:spacing w:before="120" w:after="120"/>
        <w:ind w:firstLine="960"/>
        <w:rPr>
          <w:color w:val="auto"/>
          <w:sz w:val="21"/>
          <w:szCs w:val="21"/>
          <w:highlight w:val="none"/>
        </w:rPr>
      </w:pPr>
      <w:r>
        <w:rPr>
          <w:color w:val="auto"/>
          <w:sz w:val="21"/>
          <w:szCs w:val="21"/>
          <w:highlight w:val="none"/>
        </w:rPr>
        <w:t>1. 产品如有型号，请在“产品名称”栏一并填写。</w:t>
      </w:r>
    </w:p>
    <w:p w14:paraId="4481BD00">
      <w:pPr>
        <w:pStyle w:val="21"/>
        <w:spacing w:before="120" w:after="120"/>
        <w:ind w:firstLine="960"/>
        <w:rPr>
          <w:color w:val="auto"/>
          <w:sz w:val="21"/>
          <w:szCs w:val="21"/>
          <w:highlight w:val="none"/>
        </w:rPr>
      </w:pPr>
      <w:r>
        <w:rPr>
          <w:color w:val="auto"/>
          <w:sz w:val="21"/>
          <w:szCs w:val="21"/>
          <w:highlight w:val="none"/>
        </w:rPr>
        <w:t>2. 生产厂名与厂址应与生产厂营业执照载明的相关信息保持一致。</w:t>
      </w:r>
    </w:p>
    <w:p w14:paraId="36F8949B">
      <w:pPr>
        <w:pStyle w:val="21"/>
        <w:spacing w:before="120" w:after="120"/>
        <w:ind w:firstLine="960"/>
        <w:rPr>
          <w:color w:val="auto"/>
          <w:sz w:val="21"/>
          <w:szCs w:val="21"/>
          <w:highlight w:val="none"/>
        </w:rPr>
      </w:pPr>
      <w:r>
        <w:rPr>
          <w:color w:val="auto"/>
          <w:sz w:val="21"/>
          <w:szCs w:val="21"/>
          <w:highlight w:val="none"/>
        </w:rPr>
        <w:t>3. 该产品的中国境内生产的组件成本占比相关要求实施前，"规定比例"栏可不填，下同。</w:t>
      </w:r>
    </w:p>
    <w:p w14:paraId="51552A19">
      <w:pPr>
        <w:pStyle w:val="21"/>
        <w:spacing w:before="120" w:after="120"/>
        <w:ind w:firstLine="960"/>
        <w:rPr>
          <w:color w:val="auto"/>
          <w:sz w:val="21"/>
          <w:szCs w:val="21"/>
          <w:highlight w:val="none"/>
        </w:rPr>
      </w:pPr>
      <w:r>
        <w:rPr>
          <w:color w:val="auto"/>
          <w:sz w:val="21"/>
          <w:szCs w:val="21"/>
          <w:highlight w:val="none"/>
        </w:rPr>
        <w:t>4. 该产品的关键组件要求实施前，"关键组件"栏可不填，下同。</w:t>
      </w:r>
    </w:p>
    <w:p w14:paraId="43528891">
      <w:pPr>
        <w:pStyle w:val="21"/>
        <w:spacing w:before="120" w:after="120"/>
        <w:ind w:firstLine="960"/>
        <w:rPr>
          <w:color w:val="auto"/>
          <w:sz w:val="21"/>
          <w:szCs w:val="21"/>
          <w:highlight w:val="none"/>
        </w:rPr>
      </w:pPr>
      <w:r>
        <w:rPr>
          <w:color w:val="auto"/>
          <w:sz w:val="21"/>
          <w:szCs w:val="21"/>
          <w:highlight w:val="none"/>
        </w:rPr>
        <w:t>5. 该产品的关键工序要求实施前，"关键工序"栏可不填，下同。</w:t>
      </w:r>
    </w:p>
    <w:p w14:paraId="53870ABC">
      <w:pPr>
        <w:pStyle w:val="21"/>
        <w:rPr>
          <w:color w:val="auto"/>
          <w:sz w:val="21"/>
          <w:szCs w:val="21"/>
          <w:highlight w:val="none"/>
        </w:rPr>
      </w:pPr>
      <w:r>
        <w:rPr>
          <w:b/>
          <w:color w:val="auto"/>
          <w:sz w:val="21"/>
          <w:szCs w:val="21"/>
          <w:highlight w:val="none"/>
        </w:rPr>
        <w:t>附件3（当采购项目或者采购包中含有多种产品的，供应商还应当提供本承诺函，格式内容仅供参考）</w:t>
      </w:r>
    </w:p>
    <w:p w14:paraId="7EC4A47A">
      <w:pPr>
        <w:pStyle w:val="21"/>
        <w:spacing w:before="120" w:after="240"/>
        <w:jc w:val="center"/>
        <w:outlineLvl w:val="3"/>
        <w:rPr>
          <w:color w:val="auto"/>
          <w:sz w:val="21"/>
          <w:szCs w:val="21"/>
          <w:highlight w:val="none"/>
        </w:rPr>
      </w:pPr>
      <w:r>
        <w:rPr>
          <w:b/>
          <w:color w:val="auto"/>
          <w:sz w:val="21"/>
          <w:szCs w:val="21"/>
          <w:highlight w:val="none"/>
        </w:rPr>
        <w:t>关于本国产品比例的承诺函（如适用）</w:t>
      </w:r>
    </w:p>
    <w:p w14:paraId="64D158E1">
      <w:pPr>
        <w:pStyle w:val="21"/>
        <w:rPr>
          <w:color w:val="auto"/>
          <w:sz w:val="21"/>
          <w:szCs w:val="21"/>
          <w:highlight w:val="none"/>
        </w:rPr>
      </w:pPr>
      <w:r>
        <w:rPr>
          <w:color w:val="auto"/>
          <w:sz w:val="21"/>
          <w:szCs w:val="21"/>
          <w:highlight w:val="none"/>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203AC1A">
      <w:pPr>
        <w:pStyle w:val="21"/>
        <w:rPr>
          <w:color w:val="auto"/>
          <w:sz w:val="21"/>
          <w:szCs w:val="21"/>
          <w:highlight w:val="none"/>
        </w:rPr>
      </w:pPr>
      <w:r>
        <w:rPr>
          <w:color w:val="auto"/>
          <w:sz w:val="21"/>
          <w:szCs w:val="21"/>
          <w:highlight w:val="none"/>
        </w:rPr>
        <w:t>本公司（单位）对上述承诺内容的真实性负责。如有虚假，愿承担相应法律责任。</w:t>
      </w:r>
    </w:p>
    <w:p w14:paraId="5CE9E330">
      <w:pPr>
        <w:pStyle w:val="21"/>
        <w:spacing w:before="720"/>
        <w:jc w:val="right"/>
        <w:rPr>
          <w:color w:val="auto"/>
          <w:sz w:val="21"/>
          <w:szCs w:val="21"/>
          <w:highlight w:val="none"/>
        </w:rPr>
      </w:pPr>
      <w:r>
        <w:rPr>
          <w:b/>
          <w:color w:val="auto"/>
          <w:sz w:val="21"/>
          <w:szCs w:val="21"/>
          <w:highlight w:val="none"/>
        </w:rPr>
        <w:t>公司（单位）名称（盖章）：</w:t>
      </w:r>
      <w:r>
        <w:rPr>
          <w:color w:val="auto"/>
          <w:sz w:val="21"/>
          <w:szCs w:val="21"/>
          <w:highlight w:val="none"/>
        </w:rPr>
        <w:t>__________________</w:t>
      </w:r>
    </w:p>
    <w:p w14:paraId="77C58E62">
      <w:pPr>
        <w:pStyle w:val="21"/>
        <w:jc w:val="right"/>
        <w:rPr>
          <w:color w:val="auto"/>
          <w:sz w:val="21"/>
          <w:szCs w:val="21"/>
          <w:highlight w:val="none"/>
        </w:rPr>
      </w:pPr>
      <w:r>
        <w:rPr>
          <w:b/>
          <w:color w:val="auto"/>
          <w:sz w:val="21"/>
          <w:szCs w:val="21"/>
          <w:highlight w:val="none"/>
        </w:rPr>
        <w:t>日期：</w:t>
      </w:r>
      <w:r>
        <w:rPr>
          <w:color w:val="auto"/>
          <w:sz w:val="21"/>
          <w:szCs w:val="21"/>
          <w:highlight w:val="none"/>
        </w:rPr>
        <w:t>______ 年 ______ 月 ______ 日</w:t>
      </w:r>
    </w:p>
    <w:p w14:paraId="03EBECA9">
      <w:pPr>
        <w:pStyle w:val="21"/>
        <w:rPr>
          <w:color w:val="auto"/>
          <w:sz w:val="21"/>
          <w:szCs w:val="21"/>
          <w:highlight w:val="none"/>
        </w:rPr>
      </w:pPr>
      <w:r>
        <w:rPr>
          <w:b/>
          <w:color w:val="auto"/>
          <w:sz w:val="21"/>
          <w:szCs w:val="21"/>
          <w:highlight w:val="none"/>
        </w:rPr>
        <w:t>附件4</w:t>
      </w:r>
    </w:p>
    <w:p w14:paraId="232CF058">
      <w:pPr>
        <w:pStyle w:val="21"/>
        <w:spacing w:before="120" w:after="240"/>
        <w:jc w:val="center"/>
        <w:outlineLvl w:val="3"/>
        <w:rPr>
          <w:color w:val="auto"/>
          <w:sz w:val="21"/>
          <w:szCs w:val="21"/>
          <w:highlight w:val="none"/>
        </w:rPr>
      </w:pPr>
      <w:r>
        <w:rPr>
          <w:b/>
          <w:color w:val="auto"/>
          <w:sz w:val="21"/>
          <w:szCs w:val="21"/>
          <w:highlight w:val="none"/>
        </w:rPr>
        <w:t>本国产品标准有关证明材料（如适用）</w:t>
      </w:r>
    </w:p>
    <w:p w14:paraId="472397F6">
      <w:pPr>
        <w:pStyle w:val="21"/>
        <w:spacing w:before="120" w:after="120"/>
        <w:ind w:firstLine="960"/>
        <w:rPr>
          <w:color w:val="auto"/>
          <w:sz w:val="21"/>
          <w:szCs w:val="21"/>
          <w:highlight w:val="none"/>
        </w:rPr>
      </w:pPr>
      <w:r>
        <w:rPr>
          <w:color w:val="auto"/>
          <w:sz w:val="21"/>
          <w:szCs w:val="21"/>
          <w:highlight w:val="none"/>
        </w:rPr>
        <w:t>1. 供应商认为需提供的其他资料。</w:t>
      </w:r>
    </w:p>
    <w:p w14:paraId="4602E9A4">
      <w:pPr>
        <w:pStyle w:val="21"/>
        <w:spacing w:before="120" w:after="120"/>
        <w:ind w:firstLine="960"/>
        <w:rPr>
          <w:color w:val="auto"/>
          <w:highlight w:val="none"/>
        </w:rPr>
      </w:pPr>
      <w:r>
        <w:rPr>
          <w:color w:val="auto"/>
          <w:highlight w:val="none"/>
        </w:rPr>
        <w:t>2. 财政部会同有关部门规定的有关证明文件。</w:t>
      </w:r>
    </w:p>
    <w:p w14:paraId="701C10B7">
      <w:pPr>
        <w:keepNext w:val="0"/>
        <w:keepLines w:val="0"/>
        <w:shd w:val="clear" w:color="auto" w:fill="auto"/>
        <w:kinsoku/>
        <w:overflowPunct/>
        <w:topLinePunct w:val="0"/>
        <w:bidi w:val="0"/>
        <w:spacing w:line="360" w:lineRule="auto"/>
        <w:textAlignment w:val="auto"/>
        <w:rPr>
          <w:rFonts w:hint="eastAsia" w:ascii="宋体" w:hAnsi="宋体" w:eastAsia="宋体" w:cs="宋体"/>
          <w:color w:val="auto"/>
          <w:sz w:val="21"/>
          <w:szCs w:val="21"/>
          <w:highlight w:val="none"/>
        </w:rPr>
      </w:pPr>
    </w:p>
    <w:p w14:paraId="4F0FE730">
      <w:pPr>
        <w:shd w:val="clear" w:color="auto" w:fill="auto"/>
        <w:spacing w:line="360" w:lineRule="auto"/>
        <w:rPr>
          <w:rFonts w:hint="eastAsia" w:ascii="宋体" w:hAnsi="宋体" w:eastAsia="宋体" w:cs="宋体"/>
          <w:color w:val="auto"/>
          <w:sz w:val="21"/>
          <w:szCs w:val="21"/>
          <w:highlight w:val="none"/>
        </w:rPr>
      </w:pPr>
    </w:p>
    <w:p w14:paraId="155B7752">
      <w:pPr>
        <w:spacing w:line="360" w:lineRule="auto"/>
        <w:rPr>
          <w:rFonts w:hint="eastAsia" w:ascii="宋体" w:hAnsi="宋体" w:eastAsia="宋体" w:cs="宋体"/>
          <w:color w:val="auto"/>
          <w:sz w:val="21"/>
          <w:szCs w:val="21"/>
          <w:highlight w:val="none"/>
        </w:rPr>
      </w:pPr>
    </w:p>
    <w:p w14:paraId="4D5B746F">
      <w:pPr>
        <w:spacing w:line="360" w:lineRule="auto"/>
        <w:rPr>
          <w:rFonts w:ascii="Times New Roman" w:hAnsi="Times New Roman" w:cs="Times New Roman"/>
          <w:color w:val="auto"/>
          <w:sz w:val="21"/>
          <w:szCs w:val="21"/>
          <w:highlight w:val="none"/>
        </w:rPr>
      </w:pPr>
    </w:p>
    <w:p w14:paraId="71C38358">
      <w:pPr>
        <w:spacing w:line="360" w:lineRule="auto"/>
        <w:rPr>
          <w:color w:val="auto"/>
          <w:sz w:val="21"/>
          <w:szCs w:val="21"/>
          <w:highlight w:val="none"/>
        </w:rPr>
      </w:pPr>
    </w:p>
    <w:p w14:paraId="01289539">
      <w:pPr>
        <w:spacing w:line="360" w:lineRule="auto"/>
        <w:rPr>
          <w:color w:val="auto"/>
          <w:sz w:val="21"/>
          <w:szCs w:val="21"/>
          <w:highlight w:val="none"/>
        </w:rPr>
      </w:pPr>
    </w:p>
    <w:p w14:paraId="58CF1ABB">
      <w:pPr>
        <w:rPr>
          <w:color w:val="auto"/>
          <w:highlight w:val="none"/>
        </w:rPr>
      </w:pPr>
    </w:p>
    <w:p w14:paraId="657F6653">
      <w:pPr>
        <w:rPr>
          <w:color w:val="auto"/>
          <w:highlight w:val="none"/>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5C5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F1BF0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F1BF0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BF7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48071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248071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C0CE"/>
    <w:multiLevelType w:val="singleLevel"/>
    <w:tmpl w:val="85F6C0CE"/>
    <w:lvl w:ilvl="0" w:tentative="0">
      <w:start w:val="2"/>
      <w:numFmt w:val="decimal"/>
      <w:suff w:val="nothing"/>
      <w:lvlText w:val="%1、"/>
      <w:lvlJc w:val="left"/>
    </w:lvl>
  </w:abstractNum>
  <w:abstractNum w:abstractNumId="1">
    <w:nsid w:val="B8CA30D6"/>
    <w:multiLevelType w:val="singleLevel"/>
    <w:tmpl w:val="B8CA30D6"/>
    <w:lvl w:ilvl="0" w:tentative="0">
      <w:start w:val="2"/>
      <w:numFmt w:val="chineseCounting"/>
      <w:suff w:val="nothing"/>
      <w:lvlText w:val="%1、"/>
      <w:lvlJc w:val="left"/>
      <w:rPr>
        <w:rFonts w:hint="eastAsia"/>
      </w:rPr>
    </w:lvl>
  </w:abstractNum>
  <w:abstractNum w:abstractNumId="2">
    <w:nsid w:val="CB546595"/>
    <w:multiLevelType w:val="singleLevel"/>
    <w:tmpl w:val="CB546595"/>
    <w:lvl w:ilvl="0" w:tentative="0">
      <w:start w:val="1"/>
      <w:numFmt w:val="decimal"/>
      <w:lvlText w:val="%1."/>
      <w:lvlJc w:val="left"/>
      <w:pPr>
        <w:ind w:left="425" w:hanging="425"/>
      </w:pPr>
      <w:rPr>
        <w:rFonts w:hint="default"/>
      </w:rPr>
    </w:lvl>
  </w:abstractNum>
  <w:abstractNum w:abstractNumId="3">
    <w:nsid w:val="39E8B69A"/>
    <w:multiLevelType w:val="singleLevel"/>
    <w:tmpl w:val="39E8B69A"/>
    <w:lvl w:ilvl="0" w:tentative="0">
      <w:start w:val="5"/>
      <w:numFmt w:val="decimal"/>
      <w:lvlText w:val="%1."/>
      <w:lvlJc w:val="left"/>
      <w:pPr>
        <w:tabs>
          <w:tab w:val="left" w:pos="312"/>
        </w:tabs>
      </w:pPr>
    </w:lvl>
  </w:abstractNum>
  <w:abstractNum w:abstractNumId="4">
    <w:nsid w:val="605922D7"/>
    <w:multiLevelType w:val="singleLevel"/>
    <w:tmpl w:val="605922D7"/>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WM0ODRhNzhiMTcyNzQ2ZTNlZjRiMmZkODE1MTkifQ=="/>
  </w:docVars>
  <w:rsids>
    <w:rsidRoot w:val="00000000"/>
    <w:rsid w:val="01445566"/>
    <w:rsid w:val="01831D89"/>
    <w:rsid w:val="026B48C3"/>
    <w:rsid w:val="04E5321D"/>
    <w:rsid w:val="05D130DD"/>
    <w:rsid w:val="060E1734"/>
    <w:rsid w:val="06FA7309"/>
    <w:rsid w:val="0A7E766E"/>
    <w:rsid w:val="0B4F53B8"/>
    <w:rsid w:val="0E810BC7"/>
    <w:rsid w:val="0EBA1E61"/>
    <w:rsid w:val="0F4B5D38"/>
    <w:rsid w:val="11182864"/>
    <w:rsid w:val="122F782C"/>
    <w:rsid w:val="12A351C9"/>
    <w:rsid w:val="14255BC5"/>
    <w:rsid w:val="175F4AF3"/>
    <w:rsid w:val="18E83154"/>
    <w:rsid w:val="19514CED"/>
    <w:rsid w:val="1D3C21CC"/>
    <w:rsid w:val="1F4F699D"/>
    <w:rsid w:val="1F860D46"/>
    <w:rsid w:val="20DF171E"/>
    <w:rsid w:val="22ED5BB9"/>
    <w:rsid w:val="249F2CD8"/>
    <w:rsid w:val="2940227C"/>
    <w:rsid w:val="2B7A0A26"/>
    <w:rsid w:val="2BF34ABF"/>
    <w:rsid w:val="2D473B22"/>
    <w:rsid w:val="31D60815"/>
    <w:rsid w:val="32106157"/>
    <w:rsid w:val="3844692D"/>
    <w:rsid w:val="39F84DD0"/>
    <w:rsid w:val="3D0D7F0E"/>
    <w:rsid w:val="3FD6525C"/>
    <w:rsid w:val="425B550C"/>
    <w:rsid w:val="471A1ED2"/>
    <w:rsid w:val="486211CC"/>
    <w:rsid w:val="4A6B6E54"/>
    <w:rsid w:val="4B1264A7"/>
    <w:rsid w:val="4D4579EF"/>
    <w:rsid w:val="4D582F7E"/>
    <w:rsid w:val="4F174467"/>
    <w:rsid w:val="52100CD7"/>
    <w:rsid w:val="557840B8"/>
    <w:rsid w:val="57C7431A"/>
    <w:rsid w:val="5C493D53"/>
    <w:rsid w:val="5E653AFA"/>
    <w:rsid w:val="60676878"/>
    <w:rsid w:val="61725B0A"/>
    <w:rsid w:val="637F0DE3"/>
    <w:rsid w:val="698867BD"/>
    <w:rsid w:val="6AEF1D60"/>
    <w:rsid w:val="6CFB0696"/>
    <w:rsid w:val="6E485AA8"/>
    <w:rsid w:val="73C82329"/>
    <w:rsid w:val="74DA5387"/>
    <w:rsid w:val="77520067"/>
    <w:rsid w:val="77CF46FE"/>
    <w:rsid w:val="77D53CE3"/>
    <w:rsid w:val="77F90400"/>
    <w:rsid w:val="7B9658F4"/>
    <w:rsid w:val="7E68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ind w:firstLine="200" w:firstLineChars="200"/>
      <w:outlineLvl w:val="1"/>
    </w:pPr>
    <w:rPr>
      <w:rFonts w:ascii="宋体" w:hAnsi="宋体" w:eastAsia="宋体" w:cs="宋体"/>
      <w:b/>
      <w:bCs/>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afterLines="0"/>
      <w:jc w:val="left"/>
    </w:pPr>
    <w:rPr>
      <w:rFonts w:ascii="Calibri" w:hAnsi="Calibri" w:eastAsia="宋体" w:cs="Times New Roman"/>
      <w:kern w:val="0"/>
      <w:szCs w:val="20"/>
    </w:rPr>
  </w:style>
  <w:style w:type="paragraph" w:styleId="4">
    <w:name w:val="Normal Indent"/>
    <w:qFormat/>
    <w:uiPriority w:val="0"/>
    <w:pPr>
      <w:widowControl w:val="0"/>
      <w:ind w:firstLine="420"/>
      <w:jc w:val="both"/>
    </w:pPr>
    <w:rPr>
      <w:rFonts w:ascii="仿宋_GB2312" w:hAnsi="Calibri" w:eastAsia="宋体" w:cs="Times New Roman"/>
      <w:b/>
      <w:kern w:val="2"/>
      <w:sz w:val="21"/>
      <w:szCs w:val="32"/>
      <w:lang w:val="en-US" w:eastAsia="zh-CN" w:bidi="ar-SA"/>
    </w:rPr>
  </w:style>
  <w:style w:type="paragraph" w:styleId="5">
    <w:name w:val="annotation text"/>
    <w:basedOn w:val="1"/>
    <w:qFormat/>
    <w:uiPriority w:val="0"/>
    <w:pPr>
      <w:jc w:val="left"/>
    </w:pPr>
  </w:style>
  <w:style w:type="paragraph" w:styleId="6">
    <w:name w:val="Body Text 3"/>
    <w:qFormat/>
    <w:uiPriority w:val="0"/>
    <w:pPr>
      <w:widowControl w:val="0"/>
      <w:spacing w:after="120" w:afterLines="0"/>
      <w:jc w:val="both"/>
    </w:pPr>
    <w:rPr>
      <w:rFonts w:ascii="Calibri" w:hAnsi="Calibri" w:eastAsia="宋体" w:cs="Times New Roman"/>
      <w:kern w:val="2"/>
      <w:sz w:val="16"/>
      <w:szCs w:val="16"/>
      <w:lang w:val="en-US" w:eastAsia="zh-CN" w:bidi="ar-SA"/>
    </w:rPr>
  </w:style>
  <w:style w:type="paragraph" w:styleId="7">
    <w:name w:val="Body Text Indent"/>
    <w:basedOn w:val="1"/>
    <w:qFormat/>
    <w:uiPriority w:val="0"/>
    <w:pPr>
      <w:widowControl w:val="0"/>
      <w:ind w:firstLine="830" w:firstLineChars="352"/>
      <w:jc w:val="both"/>
    </w:pPr>
    <w:rPr>
      <w:rFonts w:ascii="Calibri" w:hAnsi="Calibri" w:eastAsia="宋体" w:cs="Times New Roman"/>
      <w:kern w:val="0"/>
      <w:sz w:val="20"/>
      <w:szCs w:val="20"/>
      <w:lang w:val="en-US" w:eastAsia="zh-CN" w:bidi="ar-SA"/>
    </w:rPr>
  </w:style>
  <w:style w:type="paragraph" w:styleId="8">
    <w:name w:val="List 2"/>
    <w:qFormat/>
    <w:uiPriority w:val="0"/>
    <w:pPr>
      <w:widowControl w:val="0"/>
      <w:ind w:left="100" w:leftChars="200" w:hanging="200" w:hangingChars="200"/>
      <w:jc w:val="both"/>
    </w:pPr>
    <w:rPr>
      <w:rFonts w:ascii="Times New Roman" w:hAnsi="Times New Roman" w:eastAsia="宋体" w:cs="Times New Roman"/>
      <w:kern w:val="2"/>
      <w:sz w:val="21"/>
      <w:szCs w:val="24"/>
      <w:lang w:val="en-US" w:eastAsia="zh-CN" w:bidi="ar-SA"/>
    </w:rPr>
  </w:style>
  <w:style w:type="paragraph" w:styleId="9">
    <w:name w:val="Plain Text"/>
    <w:basedOn w:val="1"/>
    <w:next w:val="1"/>
    <w:qFormat/>
    <w:uiPriority w:val="0"/>
    <w:rPr>
      <w:rFonts w:ascii="宋体" w:hAnsi="Courier New" w:cs="Courier New"/>
      <w:b/>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unhideWhenUsed/>
    <w:qFormat/>
    <w:uiPriority w:val="39"/>
  </w:style>
  <w:style w:type="paragraph" w:styleId="12">
    <w:name w:val="index heading"/>
    <w:next w:val="13"/>
    <w:qFormat/>
    <w:uiPriority w:val="0"/>
    <w:pPr>
      <w:widowControl w:val="0"/>
      <w:jc w:val="both"/>
    </w:pPr>
    <w:rPr>
      <w:rFonts w:ascii="Calibri" w:hAnsi="Calibri" w:eastAsia="宋体" w:cs="Times New Roman"/>
      <w:kern w:val="2"/>
      <w:sz w:val="21"/>
      <w:szCs w:val="20"/>
      <w:lang w:val="en-US" w:eastAsia="zh-CN" w:bidi="ar-SA"/>
    </w:rPr>
  </w:style>
  <w:style w:type="paragraph" w:styleId="13">
    <w:name w:val="index 1"/>
    <w:next w:val="1"/>
    <w:qFormat/>
    <w:uiPriority w:val="0"/>
    <w:pPr>
      <w:widowControl w:val="0"/>
      <w:jc w:val="both"/>
    </w:pPr>
    <w:rPr>
      <w:rFonts w:ascii="Calibri" w:hAnsi="Calibri" w:eastAsia="宋体" w:cs="Times New Roman"/>
      <w:kern w:val="2"/>
      <w:sz w:val="21"/>
      <w:szCs w:val="24"/>
      <w:lang w:val="en-US" w:eastAsia="zh-CN" w:bidi="ar-SA"/>
    </w:rPr>
  </w:style>
  <w:style w:type="paragraph" w:styleId="14">
    <w:name w:val="toc 2"/>
    <w:basedOn w:val="1"/>
    <w:next w:val="1"/>
    <w:unhideWhenUsed/>
    <w:qFormat/>
    <w:uiPriority w:val="39"/>
    <w:pPr>
      <w:ind w:left="420" w:leftChars="200"/>
    </w:pPr>
    <w:rPr>
      <w:rFonts w:eastAsia="仿宋"/>
      <w:sz w:val="24"/>
      <w:szCs w:val="22"/>
    </w:rPr>
  </w:style>
  <w:style w:type="paragraph" w:styleId="15">
    <w:name w:val="Normal (Web)"/>
    <w:basedOn w:val="1"/>
    <w:qFormat/>
    <w:uiPriority w:val="0"/>
    <w:rPr>
      <w:sz w:val="24"/>
    </w:rPr>
  </w:style>
  <w:style w:type="paragraph" w:styleId="16">
    <w:name w:val="Body Text First Indent"/>
    <w:basedOn w:val="2"/>
    <w:qFormat/>
    <w:uiPriority w:val="0"/>
    <w:pPr>
      <w:widowControl/>
      <w:spacing w:after="120" w:afterLines="0"/>
      <w:ind w:firstLine="420" w:firstLineChars="100"/>
      <w:jc w:val="left"/>
    </w:pPr>
    <w:rPr>
      <w:rFonts w:ascii="Calibri" w:hAnsi="Calibri" w:eastAsia="宋体" w:cs="Times New Roman"/>
      <w:kern w:val="0"/>
      <w:sz w:val="22"/>
      <w:szCs w:val="22"/>
      <w:lang w:val="en-US" w:eastAsia="zh-CN" w:bidi="ar-SA"/>
    </w:rPr>
  </w:style>
  <w:style w:type="paragraph" w:styleId="17">
    <w:name w:val="Body Text First Indent 2"/>
    <w:basedOn w:val="7"/>
    <w:qFormat/>
    <w:uiPriority w:val="0"/>
    <w:pPr>
      <w:widowControl w:val="0"/>
      <w:ind w:firstLine="420" w:firstLineChars="352"/>
      <w:jc w:val="both"/>
    </w:pPr>
    <w:rPr>
      <w:rFonts w:ascii="Calibri" w:hAnsi="Calibri" w:eastAsia="宋体" w:cs="Times New Roman"/>
      <w:kern w:val="0"/>
      <w:sz w:val="20"/>
      <w:szCs w:val="20"/>
      <w:lang w:val="en-US" w:eastAsia="zh-CN" w:bidi="ar-SA"/>
    </w:rPr>
  </w:style>
  <w:style w:type="character" w:styleId="20">
    <w:name w:val="Strong"/>
    <w:basedOn w:val="19"/>
    <w:qFormat/>
    <w:uiPriority w:val="0"/>
    <w:rPr>
      <w:b/>
    </w:rPr>
  </w:style>
  <w:style w:type="paragraph" w:customStyle="1" w:styleId="21">
    <w:name w:val="null3"/>
    <w:qFormat/>
    <w:uiPriority w:val="0"/>
    <w:rPr>
      <w:rFonts w:hint="eastAsia" w:ascii="Calibri" w:hAnsi="Calibri" w:eastAsia="宋体" w:cs="Times New Roman"/>
      <w:lang w:val="en-US" w:eastAsia="zh-Hans"/>
    </w:rPr>
  </w:style>
  <w:style w:type="paragraph" w:customStyle="1" w:styleId="22">
    <w:name w:val="表格文字"/>
    <w:basedOn w:val="7"/>
    <w:qFormat/>
    <w:uiPriority w:val="0"/>
    <w:pPr>
      <w:widowControl w:val="0"/>
      <w:spacing w:before="25" w:beforeLines="0" w:after="25" w:afterLines="0"/>
      <w:jc w:val="left"/>
    </w:pPr>
    <w:rPr>
      <w:rFonts w:ascii="仿宋_GB2312" w:hAnsi="Calibri" w:eastAsia="宋体" w:cs="Times New Roman"/>
      <w:b/>
      <w:bCs/>
      <w:spacing w:val="10"/>
      <w:kern w:val="2"/>
      <w:sz w:val="24"/>
      <w:szCs w:val="32"/>
      <w:lang w:val="en-US" w:eastAsia="zh-CN" w:bidi="ar-SA"/>
    </w:rPr>
  </w:style>
  <w:style w:type="paragraph" w:customStyle="1" w:styleId="23">
    <w:name w:val="图"/>
    <w:qFormat/>
    <w:uiPriority w:val="0"/>
    <w:pPr>
      <w:keepNext/>
      <w:widowControl w:val="0"/>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lang w:val="en-US" w:eastAsia="zh-CN" w:bidi="ar-SA"/>
    </w:rPr>
  </w:style>
  <w:style w:type="paragraph" w:customStyle="1" w:styleId="24">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25">
    <w:name w:val="xl25"/>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 w:val="21"/>
      <w:szCs w:val="21"/>
      <w:lang w:val="en-US" w:eastAsia="zh-CN" w:bidi="ar-SA"/>
    </w:rPr>
  </w:style>
  <w:style w:type="character" w:customStyle="1" w:styleId="26">
    <w:name w:val="NormalCharacter"/>
    <w:semiHidden/>
    <w:qFormat/>
    <w:uiPriority w:val="0"/>
  </w:style>
  <w:style w:type="paragraph" w:customStyle="1" w:styleId="27">
    <w:name w:val="UserStyle_34"/>
    <w:qFormat/>
    <w:uiPriority w:val="0"/>
    <w:pPr>
      <w:jc w:val="both"/>
      <w:textAlignment w:val="baseline"/>
    </w:pPr>
    <w:rPr>
      <w:rFonts w:ascii="Arial Unicode MS" w:hAnsi="Arial Unicode MS" w:eastAsia="Arial Unicode MS" w:cstheme="minorBidi"/>
      <w:color w:val="000000"/>
      <w:kern w:val="2"/>
      <w:sz w:val="21"/>
      <w:szCs w:val="21"/>
      <w:lang w:val="en-US" w:eastAsia="zh-CN" w:bidi="ar-SA"/>
    </w:rPr>
  </w:style>
  <w:style w:type="paragraph" w:customStyle="1" w:styleId="28">
    <w:name w:val="正文 首行缩进"/>
    <w:basedOn w:val="1"/>
    <w:qFormat/>
    <w:uiPriority w:val="0"/>
    <w:pPr>
      <w:autoSpaceDE w:val="0"/>
      <w:autoSpaceDN w:val="0"/>
      <w:adjustRightInd w:val="0"/>
      <w:spacing w:line="360" w:lineRule="auto"/>
      <w:ind w:firstLine="437"/>
      <w:jc w:val="left"/>
    </w:pPr>
    <w:rPr>
      <w:rFonts w:hint="eastAsia" w:ascii="宋体" w:hAnsi="宋体"/>
      <w:snapToGrid w:val="0"/>
      <w:kern w:val="0"/>
      <w:sz w:val="24"/>
      <w:szCs w:val="21"/>
    </w:rPr>
  </w:style>
  <w:style w:type="paragraph" w:customStyle="1" w:styleId="29">
    <w:name w:val="AnnotationText"/>
    <w:basedOn w:val="1"/>
    <w:qFormat/>
    <w:uiPriority w:val="0"/>
    <w:pPr>
      <w:jc w:val="left"/>
    </w:pPr>
  </w:style>
  <w:style w:type="character" w:customStyle="1" w:styleId="30">
    <w:name w:val="AnnotationReference"/>
    <w:qFormat/>
    <w:uiPriority w:val="0"/>
    <w:rPr>
      <w:sz w:val="21"/>
      <w:szCs w:val="21"/>
    </w:rPr>
  </w:style>
  <w:style w:type="paragraph" w:customStyle="1" w:styleId="31">
    <w:name w:val="BodyText3"/>
    <w:basedOn w:val="1"/>
    <w:qFormat/>
    <w:uiPriority w:val="0"/>
    <w:pPr>
      <w:spacing w:after="12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11196</Words>
  <Characters>12019</Characters>
  <Lines>0</Lines>
  <Paragraphs>0</Paragraphs>
  <TotalTime>2</TotalTime>
  <ScaleCrop>false</ScaleCrop>
  <LinksUpToDate>false</LinksUpToDate>
  <CharactersWithSpaces>12081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2025-07-29T08:59:00Z</dcterms:created>
  <dc:creator>Administrator.FY-202506050949.000</dc:creator>
  <cp:lastModifiedBy>c1</cp:lastModifiedBy>
  <dcterms:modified xsi:type="dcterms:W3CDTF">2026-03-19T06:57:42Z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eyJoZGlkIjoiZmFkMzA5YTgwN2Q1NTFhMmQ5ZTNmMGQyODNiM2UxYmYiLCJ1c2VySWQiOiIyMjc4MjExMDMifQ==</vt:lpwstr>
  </property>
  <property fmtid="{D5CDD505-2E9C-101B-9397-08002B2CF9AE}" pid="4" name="ICV">
    <vt:lpwstr>7D935C4060A64FD3B887EFB8DB0EF69B_13</vt:lpwstr>
  </property>
</Properties>
</file>