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99AC4">
      <w:pPr>
        <w:pStyle w:val="21"/>
        <w:rPr>
          <w:color w:val="auto"/>
          <w:highlight w:val="none"/>
        </w:rPr>
      </w:pPr>
    </w:p>
    <w:p w14:paraId="6202AEDB">
      <w:pPr>
        <w:pStyle w:val="21"/>
        <w:rPr>
          <w:rFonts w:hint="default"/>
          <w:color w:val="auto"/>
          <w:highlight w:val="none"/>
        </w:rPr>
      </w:pPr>
      <w:r>
        <w:rPr>
          <w:color w:val="auto"/>
          <w:highlight w:val="none"/>
        </w:rPr>
        <w:br w:type="textWrapping"/>
      </w:r>
      <w:r>
        <w:rPr>
          <w:color w:val="auto"/>
          <w:highlight w:val="none"/>
        </w:rPr>
        <w:br w:type="textWrapping"/>
      </w:r>
      <w:r>
        <w:rPr>
          <w:color w:val="auto"/>
          <w:highlight w:val="none"/>
        </w:rPr>
        <w:br w:type="textWrapping"/>
      </w:r>
    </w:p>
    <w:p w14:paraId="4B355EC8">
      <w:pPr>
        <w:pStyle w:val="21"/>
        <w:rPr>
          <w:rFonts w:hint="default"/>
          <w:color w:val="auto"/>
          <w:highlight w:val="none"/>
        </w:rPr>
      </w:pPr>
    </w:p>
    <w:p w14:paraId="7D277C17">
      <w:pPr>
        <w:pStyle w:val="21"/>
        <w:rPr>
          <w:rFonts w:hint="default"/>
          <w:color w:val="auto"/>
          <w:highlight w:val="none"/>
        </w:rPr>
      </w:pPr>
    </w:p>
    <w:p w14:paraId="2B40712D">
      <w:pPr>
        <w:pStyle w:val="21"/>
        <w:rPr>
          <w:rFonts w:hint="default"/>
          <w:color w:val="auto"/>
          <w:highlight w:val="none"/>
        </w:rPr>
      </w:pPr>
    </w:p>
    <w:p w14:paraId="761BD128">
      <w:pPr>
        <w:pStyle w:val="21"/>
        <w:jc w:val="center"/>
        <w:outlineLvl w:val="0"/>
        <w:rPr>
          <w:rFonts w:hint="default"/>
          <w:color w:val="auto"/>
          <w:highlight w:val="none"/>
        </w:rPr>
      </w:pPr>
      <w:r>
        <w:rPr>
          <w:color w:val="auto"/>
          <w:highlight w:val="none"/>
        </w:rPr>
        <w:br w:type="textWrapping"/>
      </w:r>
      <w:r>
        <w:rPr>
          <w:color w:val="auto"/>
          <w:highlight w:val="none"/>
        </w:rPr>
        <w:br w:type="textWrapping"/>
      </w:r>
    </w:p>
    <w:p w14:paraId="6FF25A95">
      <w:pPr>
        <w:pStyle w:val="21"/>
        <w:rPr>
          <w:rFonts w:hint="default"/>
          <w:color w:val="auto"/>
          <w:highlight w:val="none"/>
        </w:rPr>
      </w:pPr>
      <w:r>
        <w:rPr>
          <w:color w:val="auto"/>
          <w:highlight w:val="none"/>
        </w:rPr>
        <w:t>　</w:t>
      </w:r>
    </w:p>
    <w:p w14:paraId="4D79BCA1">
      <w:pPr>
        <w:pStyle w:val="21"/>
        <w:rPr>
          <w:rFonts w:hint="default"/>
          <w:color w:val="auto"/>
          <w:highlight w:val="none"/>
        </w:rPr>
      </w:pPr>
      <w:r>
        <w:rPr>
          <w:color w:val="auto"/>
          <w:highlight w:val="none"/>
        </w:rPr>
        <w:t>　</w:t>
      </w:r>
    </w:p>
    <w:p w14:paraId="3063BF7B">
      <w:pPr>
        <w:pStyle w:val="21"/>
        <w:rPr>
          <w:rFonts w:hint="default"/>
          <w:color w:val="auto"/>
          <w:highlight w:val="none"/>
        </w:rPr>
      </w:pPr>
      <w:r>
        <w:rPr>
          <w:color w:val="auto"/>
          <w:highlight w:val="none"/>
        </w:rPr>
        <w:t>　</w:t>
      </w:r>
    </w:p>
    <w:p w14:paraId="5E66FDF8">
      <w:pPr>
        <w:pStyle w:val="21"/>
        <w:jc w:val="center"/>
        <w:outlineLvl w:val="0"/>
        <w:rPr>
          <w:rFonts w:hint="default"/>
          <w:color w:val="auto"/>
          <w:highlight w:val="none"/>
        </w:rPr>
      </w:pPr>
      <w:r>
        <w:rPr>
          <w:b/>
          <w:color w:val="auto"/>
          <w:sz w:val="48"/>
          <w:highlight w:val="none"/>
        </w:rPr>
        <w:t xml:space="preserve"> 竞 争 性 磋 商 文 件</w:t>
      </w:r>
    </w:p>
    <w:p w14:paraId="4BC37D7A">
      <w:pPr>
        <w:pStyle w:val="21"/>
        <w:rPr>
          <w:rFonts w:hint="default"/>
          <w:color w:val="auto"/>
          <w:highlight w:val="none"/>
        </w:rPr>
      </w:pPr>
      <w:r>
        <w:rPr>
          <w:color w:val="auto"/>
          <w:highlight w:val="none"/>
        </w:rPr>
        <w:t>　</w:t>
      </w:r>
    </w:p>
    <w:p w14:paraId="31AD7581">
      <w:pPr>
        <w:pStyle w:val="21"/>
        <w:rPr>
          <w:rFonts w:hint="default"/>
          <w:color w:val="auto"/>
          <w:highlight w:val="none"/>
        </w:rPr>
      </w:pPr>
      <w:r>
        <w:rPr>
          <w:color w:val="auto"/>
          <w:highlight w:val="none"/>
        </w:rPr>
        <w:t>　</w:t>
      </w:r>
    </w:p>
    <w:p w14:paraId="01C116E7">
      <w:pPr>
        <w:pStyle w:val="21"/>
        <w:rPr>
          <w:rFonts w:hint="default"/>
          <w:color w:val="auto"/>
          <w:highlight w:val="none"/>
        </w:rPr>
      </w:pPr>
      <w:r>
        <w:rPr>
          <w:color w:val="auto"/>
          <w:highlight w:val="none"/>
        </w:rPr>
        <w:t>　</w:t>
      </w:r>
    </w:p>
    <w:p w14:paraId="27223574">
      <w:pPr>
        <w:pStyle w:val="21"/>
        <w:rPr>
          <w:rFonts w:hint="default"/>
          <w:color w:val="auto"/>
          <w:highlight w:val="none"/>
        </w:rPr>
      </w:pPr>
      <w:r>
        <w:rPr>
          <w:color w:val="auto"/>
          <w:highlight w:val="none"/>
        </w:rPr>
        <w:t>　</w:t>
      </w:r>
    </w:p>
    <w:p w14:paraId="37AF3645">
      <w:pPr>
        <w:pStyle w:val="21"/>
        <w:rPr>
          <w:rFonts w:hint="default"/>
          <w:color w:val="auto"/>
          <w:highlight w:val="none"/>
        </w:rPr>
      </w:pPr>
      <w:r>
        <w:rPr>
          <w:color w:val="auto"/>
          <w:highlight w:val="none"/>
        </w:rPr>
        <w:t>　</w:t>
      </w:r>
    </w:p>
    <w:p w14:paraId="38BC0917">
      <w:pPr>
        <w:pStyle w:val="21"/>
        <w:rPr>
          <w:rFonts w:hint="default"/>
          <w:color w:val="auto"/>
          <w:highlight w:val="none"/>
        </w:rPr>
      </w:pPr>
    </w:p>
    <w:p w14:paraId="41233E5F">
      <w:pPr>
        <w:pStyle w:val="21"/>
        <w:rPr>
          <w:rFonts w:hint="default"/>
          <w:color w:val="auto"/>
          <w:highlight w:val="none"/>
        </w:rPr>
      </w:pPr>
    </w:p>
    <w:p w14:paraId="6BC8AFB0">
      <w:pPr>
        <w:pStyle w:val="21"/>
        <w:rPr>
          <w:rFonts w:hint="default"/>
          <w:color w:val="auto"/>
          <w:highlight w:val="none"/>
        </w:rPr>
      </w:pPr>
    </w:p>
    <w:p w14:paraId="0791AA85">
      <w:pPr>
        <w:pStyle w:val="21"/>
        <w:rPr>
          <w:rFonts w:hint="default"/>
          <w:color w:val="auto"/>
          <w:highlight w:val="none"/>
        </w:rPr>
      </w:pPr>
    </w:p>
    <w:p w14:paraId="1F88B5AB">
      <w:pPr>
        <w:pStyle w:val="21"/>
        <w:rPr>
          <w:rFonts w:hint="default"/>
          <w:color w:val="auto"/>
          <w:highlight w:val="none"/>
        </w:rPr>
      </w:pPr>
    </w:p>
    <w:p w14:paraId="595F7A07">
      <w:pPr>
        <w:pStyle w:val="21"/>
        <w:rPr>
          <w:rFonts w:hint="default"/>
          <w:color w:val="auto"/>
          <w:highlight w:val="none"/>
        </w:rPr>
      </w:pPr>
    </w:p>
    <w:p w14:paraId="026AFB57">
      <w:pPr>
        <w:pStyle w:val="21"/>
        <w:rPr>
          <w:rFonts w:hint="default"/>
          <w:color w:val="auto"/>
          <w:highlight w:val="none"/>
        </w:rPr>
      </w:pPr>
    </w:p>
    <w:p w14:paraId="418DEEA8">
      <w:pPr>
        <w:pStyle w:val="21"/>
        <w:rPr>
          <w:rFonts w:hint="default"/>
          <w:color w:val="auto"/>
          <w:highlight w:val="none"/>
        </w:rPr>
      </w:pPr>
    </w:p>
    <w:p w14:paraId="29C0C5C4">
      <w:pPr>
        <w:pStyle w:val="21"/>
        <w:rPr>
          <w:rFonts w:hint="default"/>
          <w:color w:val="auto"/>
          <w:highlight w:val="none"/>
        </w:rPr>
      </w:pPr>
    </w:p>
    <w:p w14:paraId="337399AC">
      <w:pPr>
        <w:pStyle w:val="21"/>
        <w:rPr>
          <w:rFonts w:hint="default"/>
          <w:color w:val="auto"/>
          <w:highlight w:val="none"/>
        </w:rPr>
      </w:pPr>
      <w:r>
        <w:rPr>
          <w:color w:val="auto"/>
          <w:highlight w:val="none"/>
        </w:rPr>
        <w:t>　</w:t>
      </w:r>
    </w:p>
    <w:p w14:paraId="3D75D888">
      <w:pPr>
        <w:pStyle w:val="21"/>
        <w:rPr>
          <w:rFonts w:hint="default"/>
          <w:color w:val="auto"/>
          <w:highlight w:val="none"/>
        </w:rPr>
      </w:pPr>
      <w:r>
        <w:rPr>
          <w:color w:val="auto"/>
          <w:highlight w:val="none"/>
        </w:rPr>
        <w:t>　</w:t>
      </w:r>
    </w:p>
    <w:p w14:paraId="0E5B6069">
      <w:pPr>
        <w:pStyle w:val="21"/>
        <w:jc w:val="center"/>
        <w:outlineLvl w:val="3"/>
        <w:rPr>
          <w:rFonts w:hint="default"/>
          <w:color w:val="auto"/>
          <w:highlight w:val="none"/>
        </w:rPr>
      </w:pPr>
    </w:p>
    <w:p w14:paraId="186E4566">
      <w:pPr>
        <w:pStyle w:val="21"/>
        <w:spacing w:line="360" w:lineRule="auto"/>
        <w:jc w:val="center"/>
        <w:outlineLvl w:val="3"/>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HZZH2026035</w:t>
      </w:r>
    </w:p>
    <w:p w14:paraId="7B20DDAA">
      <w:pPr>
        <w:pStyle w:val="21"/>
        <w:spacing w:line="360" w:lineRule="auto"/>
        <w:jc w:val="center"/>
        <w:outlineLvl w:val="3"/>
        <w:rPr>
          <w:rFonts w:hint="eastAsia" w:eastAsiaTheme="minorEastAsia"/>
          <w:color w:val="auto"/>
          <w:highlight w:val="none"/>
          <w:lang w:eastAsia="zh-CN"/>
        </w:rPr>
      </w:pPr>
      <w:r>
        <w:rPr>
          <w:rFonts w:hint="eastAsia"/>
          <w:b/>
          <w:color w:val="auto"/>
          <w:sz w:val="24"/>
          <w:highlight w:val="none"/>
          <w:lang w:val="en-US" w:eastAsia="zh-CN"/>
        </w:rPr>
        <w:t>采购</w:t>
      </w:r>
      <w:r>
        <w:rPr>
          <w:b/>
          <w:color w:val="auto"/>
          <w:sz w:val="24"/>
          <w:highlight w:val="none"/>
        </w:rPr>
        <w:t>项目名称：</w:t>
      </w:r>
      <w:r>
        <w:rPr>
          <w:rFonts w:hint="eastAsia"/>
          <w:b/>
          <w:color w:val="auto"/>
          <w:sz w:val="24"/>
          <w:highlight w:val="none"/>
          <w:lang w:eastAsia="zh-CN"/>
        </w:rPr>
        <w:t>大亚湾区环境质量信息收集及分析第三方服务项目</w:t>
      </w:r>
    </w:p>
    <w:p w14:paraId="08B27BCA">
      <w:pPr>
        <w:pStyle w:val="21"/>
        <w:spacing w:line="360" w:lineRule="auto"/>
        <w:jc w:val="center"/>
        <w:outlineLvl w:val="3"/>
        <w:rPr>
          <w:rFonts w:hint="eastAsia" w:eastAsiaTheme="minorEastAsia"/>
          <w:color w:val="auto"/>
          <w:highlight w:val="none"/>
          <w:lang w:eastAsia="zh-CN"/>
        </w:rPr>
      </w:pPr>
      <w:r>
        <w:rPr>
          <w:b/>
          <w:color w:val="auto"/>
          <w:sz w:val="24"/>
          <w:highlight w:val="none"/>
        </w:rPr>
        <w:t>采购人：</w:t>
      </w:r>
      <w:r>
        <w:rPr>
          <w:rFonts w:hint="eastAsia"/>
          <w:b/>
          <w:color w:val="auto"/>
          <w:sz w:val="24"/>
          <w:highlight w:val="none"/>
          <w:lang w:eastAsia="zh-CN"/>
        </w:rPr>
        <w:t>惠州市生态环境局大亚湾经济技术开发区分局</w:t>
      </w:r>
    </w:p>
    <w:p w14:paraId="67C8A19E">
      <w:pPr>
        <w:pStyle w:val="21"/>
        <w:spacing w:line="360" w:lineRule="auto"/>
        <w:jc w:val="center"/>
        <w:outlineLvl w:val="3"/>
        <w:rPr>
          <w:rFonts w:hint="eastAsia" w:eastAsiaTheme="minorEastAsia"/>
          <w:color w:val="auto"/>
          <w:highlight w:val="none"/>
          <w:lang w:eastAsia="zh-CN"/>
        </w:rPr>
      </w:pPr>
      <w:r>
        <w:rPr>
          <w:b/>
          <w:color w:val="auto"/>
          <w:sz w:val="24"/>
          <w:highlight w:val="none"/>
        </w:rPr>
        <w:t>采购代理机构：</w:t>
      </w:r>
      <w:r>
        <w:rPr>
          <w:rFonts w:hint="eastAsia"/>
          <w:b/>
          <w:color w:val="auto"/>
          <w:sz w:val="24"/>
          <w:highlight w:val="none"/>
          <w:lang w:eastAsia="zh-CN"/>
        </w:rPr>
        <w:t>惠州市中弘咨询管理有限公司</w:t>
      </w:r>
    </w:p>
    <w:p w14:paraId="69325215">
      <w:pPr>
        <w:pStyle w:val="21"/>
        <w:spacing w:line="360" w:lineRule="auto"/>
        <w:ind w:firstLine="480"/>
        <w:rPr>
          <w:rFonts w:hint="default"/>
          <w:color w:val="auto"/>
          <w:highlight w:val="none"/>
        </w:rPr>
      </w:pPr>
      <w:r>
        <w:rPr>
          <w:color w:val="auto"/>
          <w:highlight w:val="none"/>
        </w:rPr>
        <w:t xml:space="preserve">  </w:t>
      </w:r>
    </w:p>
    <w:p w14:paraId="04EFF024">
      <w:pPr>
        <w:rPr>
          <w:b/>
          <w:color w:val="auto"/>
          <w:sz w:val="36"/>
          <w:highlight w:val="none"/>
        </w:rPr>
      </w:pPr>
      <w:r>
        <w:rPr>
          <w:b/>
          <w:color w:val="auto"/>
          <w:sz w:val="36"/>
          <w:highlight w:val="none"/>
        </w:rPr>
        <w:br w:type="page"/>
      </w:r>
    </w:p>
    <w:p w14:paraId="0BD80929">
      <w:pPr>
        <w:pStyle w:val="21"/>
        <w:jc w:val="center"/>
        <w:outlineLvl w:val="1"/>
        <w:rPr>
          <w:rFonts w:hint="default"/>
          <w:color w:val="auto"/>
          <w:highlight w:val="none"/>
        </w:rPr>
      </w:pPr>
      <w:r>
        <w:rPr>
          <w:b/>
          <w:color w:val="auto"/>
          <w:sz w:val="36"/>
          <w:highlight w:val="none"/>
        </w:rPr>
        <w:t>第一章 磋商邀请</w:t>
      </w:r>
    </w:p>
    <w:p w14:paraId="44961CCE">
      <w:pPr>
        <w:pStyle w:val="21"/>
        <w:ind w:firstLine="480"/>
        <w:rPr>
          <w:rFonts w:hint="default"/>
          <w:color w:val="auto"/>
          <w:highlight w:val="none"/>
        </w:rPr>
      </w:pPr>
      <w:r>
        <w:rPr>
          <w:rFonts w:hint="eastAsia"/>
          <w:color w:val="auto"/>
          <w:highlight w:val="none"/>
          <w:lang w:eastAsia="zh-CN"/>
        </w:rPr>
        <w:t>惠州市中弘咨询管理有限公司</w:t>
      </w:r>
      <w:r>
        <w:rPr>
          <w:color w:val="auto"/>
          <w:highlight w:val="none"/>
        </w:rPr>
        <w:t>受</w:t>
      </w:r>
      <w:r>
        <w:rPr>
          <w:rFonts w:hint="eastAsia"/>
          <w:color w:val="auto"/>
          <w:highlight w:val="none"/>
          <w:lang w:eastAsia="zh-CN"/>
        </w:rPr>
        <w:t>惠州市生态环境局大亚湾经济技术开发区分局</w:t>
      </w:r>
      <w:r>
        <w:rPr>
          <w:color w:val="auto"/>
          <w:highlight w:val="none"/>
        </w:rPr>
        <w:t>的委托，采用竞争性磋商方式组织采购</w:t>
      </w:r>
      <w:r>
        <w:rPr>
          <w:rFonts w:hint="eastAsia"/>
          <w:color w:val="auto"/>
          <w:highlight w:val="none"/>
          <w:lang w:eastAsia="zh-CN"/>
        </w:rPr>
        <w:t>大亚湾区环境质量信息收集及分析第三方服务项目</w:t>
      </w:r>
      <w:r>
        <w:rPr>
          <w:color w:val="auto"/>
          <w:highlight w:val="none"/>
        </w:rPr>
        <w:t>。欢迎符合资格条件的供应商参加。</w:t>
      </w:r>
    </w:p>
    <w:p w14:paraId="5A3DF5C1">
      <w:pPr>
        <w:pStyle w:val="21"/>
        <w:outlineLvl w:val="2"/>
        <w:rPr>
          <w:rFonts w:hint="default"/>
          <w:color w:val="auto"/>
          <w:highlight w:val="none"/>
        </w:rPr>
      </w:pPr>
      <w:r>
        <w:rPr>
          <w:rFonts w:hint="eastAsia"/>
          <w:b/>
          <w:color w:val="auto"/>
          <w:sz w:val="28"/>
          <w:highlight w:val="none"/>
          <w:lang w:eastAsia="zh-CN"/>
        </w:rPr>
        <w:t>一、</w:t>
      </w:r>
      <w:r>
        <w:rPr>
          <w:b/>
          <w:color w:val="auto"/>
          <w:sz w:val="28"/>
          <w:highlight w:val="none"/>
        </w:rPr>
        <w:t>项目概述</w:t>
      </w:r>
    </w:p>
    <w:p w14:paraId="1A203DAE">
      <w:pPr>
        <w:pStyle w:val="21"/>
        <w:outlineLvl w:val="3"/>
        <w:rPr>
          <w:rFonts w:hint="default"/>
          <w:color w:val="auto"/>
          <w:highlight w:val="none"/>
        </w:rPr>
      </w:pPr>
      <w:r>
        <w:rPr>
          <w:b/>
          <w:color w:val="auto"/>
          <w:sz w:val="24"/>
          <w:highlight w:val="none"/>
        </w:rPr>
        <w:t>1.名称与编号</w:t>
      </w:r>
    </w:p>
    <w:p w14:paraId="2F80AF8F">
      <w:pPr>
        <w:pStyle w:val="21"/>
        <w:ind w:firstLine="480"/>
        <w:rPr>
          <w:rFonts w:hint="eastAsia" w:eastAsiaTheme="minorEastAsia"/>
          <w:color w:val="auto"/>
          <w:highlight w:val="none"/>
          <w:lang w:eastAsia="zh-CN"/>
        </w:rPr>
      </w:pPr>
      <w:r>
        <w:rPr>
          <w:color w:val="auto"/>
          <w:highlight w:val="none"/>
        </w:rPr>
        <w:t>采购项目名称：</w:t>
      </w:r>
      <w:r>
        <w:rPr>
          <w:rFonts w:hint="eastAsia"/>
          <w:color w:val="auto"/>
          <w:highlight w:val="none"/>
          <w:lang w:eastAsia="zh-CN"/>
        </w:rPr>
        <w:t>大亚湾区环境质量信息收集及分析第三方服务项目</w:t>
      </w:r>
    </w:p>
    <w:p w14:paraId="0C56D063">
      <w:pPr>
        <w:pStyle w:val="21"/>
        <w:ind w:firstLine="480"/>
        <w:rPr>
          <w:rFonts w:hint="eastAsia" w:eastAsiaTheme="minorEastAsia"/>
          <w:color w:val="auto"/>
          <w:highlight w:val="none"/>
          <w:lang w:eastAsia="zh-CN"/>
        </w:rPr>
      </w:pPr>
      <w:r>
        <w:rPr>
          <w:color w:val="auto"/>
          <w:highlight w:val="none"/>
        </w:rPr>
        <w:t>采购项目编号：</w:t>
      </w:r>
      <w:r>
        <w:rPr>
          <w:rFonts w:hint="eastAsia"/>
          <w:color w:val="auto"/>
          <w:highlight w:val="none"/>
          <w:lang w:eastAsia="zh-CN"/>
        </w:rPr>
        <w:t>HZZH2026035</w:t>
      </w:r>
    </w:p>
    <w:p w14:paraId="7D1AACC2">
      <w:pPr>
        <w:pStyle w:val="21"/>
        <w:ind w:firstLine="480"/>
        <w:rPr>
          <w:rFonts w:hint="default"/>
          <w:color w:val="auto"/>
          <w:highlight w:val="none"/>
        </w:rPr>
      </w:pPr>
      <w:r>
        <w:rPr>
          <w:color w:val="auto"/>
          <w:highlight w:val="none"/>
        </w:rPr>
        <w:t>采购方式：竞争性磋商</w:t>
      </w:r>
    </w:p>
    <w:p w14:paraId="1C4921E9">
      <w:pPr>
        <w:pStyle w:val="21"/>
        <w:ind w:firstLine="480"/>
        <w:rPr>
          <w:rFonts w:hint="default"/>
          <w:color w:val="auto"/>
          <w:highlight w:val="none"/>
        </w:rPr>
      </w:pPr>
      <w:r>
        <w:rPr>
          <w:color w:val="auto"/>
          <w:highlight w:val="none"/>
        </w:rPr>
        <w:t>预算金额：</w:t>
      </w:r>
      <w:r>
        <w:rPr>
          <w:rFonts w:hint="eastAsia"/>
          <w:color w:val="auto"/>
          <w:highlight w:val="none"/>
        </w:rPr>
        <w:t>人民币</w:t>
      </w:r>
      <w:r>
        <w:rPr>
          <w:rFonts w:hint="eastAsia"/>
          <w:color w:val="auto"/>
          <w:highlight w:val="none"/>
          <w:lang w:val="en-US" w:eastAsia="zh-CN"/>
        </w:rPr>
        <w:t>806,000.00</w:t>
      </w:r>
      <w:r>
        <w:rPr>
          <w:rFonts w:hint="eastAsia"/>
          <w:color w:val="auto"/>
          <w:highlight w:val="none"/>
        </w:rPr>
        <w:t>元</w:t>
      </w:r>
    </w:p>
    <w:p w14:paraId="4421253D">
      <w:pPr>
        <w:pStyle w:val="21"/>
        <w:outlineLvl w:val="3"/>
        <w:rPr>
          <w:rFonts w:hint="default"/>
          <w:color w:val="auto"/>
          <w:highlight w:val="none"/>
        </w:rPr>
      </w:pPr>
      <w:r>
        <w:rPr>
          <w:b/>
          <w:color w:val="auto"/>
          <w:sz w:val="24"/>
          <w:highlight w:val="none"/>
        </w:rPr>
        <w:t>2.项目内容及需求情况（采购项目技术规格、参数及要求）</w:t>
      </w:r>
    </w:p>
    <w:p w14:paraId="65F17299">
      <w:pPr>
        <w:pStyle w:val="21"/>
        <w:rPr>
          <w:rFonts w:hint="default"/>
          <w:color w:val="auto"/>
          <w:highlight w:val="none"/>
        </w:rPr>
      </w:pPr>
      <w:r>
        <w:rPr>
          <w:color w:val="auto"/>
          <w:highlight w:val="none"/>
        </w:rPr>
        <w:t>采购包1</w:t>
      </w:r>
      <w:r>
        <w:rPr>
          <w:rFonts w:hint="eastAsia"/>
          <w:color w:val="auto"/>
          <w:highlight w:val="none"/>
          <w:lang w:eastAsia="zh-CN"/>
        </w:rPr>
        <w:t>（大亚湾区环境质量信息收集及分析第三方服务项目）</w:t>
      </w:r>
      <w:r>
        <w:rPr>
          <w:color w:val="auto"/>
          <w:highlight w:val="none"/>
        </w:rPr>
        <w:t>:</w:t>
      </w:r>
    </w:p>
    <w:p w14:paraId="6C915F75">
      <w:pPr>
        <w:pStyle w:val="21"/>
        <w:rPr>
          <w:rFonts w:hint="default"/>
          <w:color w:val="auto"/>
          <w:highlight w:val="none"/>
        </w:rPr>
      </w:pPr>
      <w:r>
        <w:rPr>
          <w:color w:val="auto"/>
          <w:highlight w:val="none"/>
        </w:rPr>
        <w:t>采购包预算金额：</w:t>
      </w:r>
      <w:r>
        <w:rPr>
          <w:rFonts w:hint="eastAsia"/>
          <w:color w:val="auto"/>
          <w:highlight w:val="none"/>
          <w:lang w:eastAsia="zh-CN"/>
        </w:rPr>
        <w:t>806,000.00</w:t>
      </w:r>
      <w:r>
        <w:rPr>
          <w:rFonts w:hint="eastAsia"/>
          <w:color w:val="auto"/>
          <w:highlight w:val="none"/>
        </w:rPr>
        <w:t>元</w:t>
      </w:r>
    </w:p>
    <w:tbl>
      <w:tblPr>
        <w:tblStyle w:val="15"/>
        <w:tblW w:w="851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7"/>
        <w:gridCol w:w="2177"/>
        <w:gridCol w:w="2177"/>
        <w:gridCol w:w="1209"/>
        <w:gridCol w:w="1270"/>
        <w:gridCol w:w="1148"/>
      </w:tblGrid>
      <w:tr w14:paraId="7F7D5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7" w:hRule="atLeast"/>
          <w:jc w:val="center"/>
        </w:trPr>
        <w:tc>
          <w:tcPr>
            <w:tcW w:w="537" w:type="dxa"/>
            <w:vAlign w:val="center"/>
          </w:tcPr>
          <w:p w14:paraId="406C0960">
            <w:pPr>
              <w:pStyle w:val="21"/>
              <w:jc w:val="center"/>
              <w:rPr>
                <w:rFonts w:hint="default"/>
                <w:color w:val="auto"/>
                <w:highlight w:val="none"/>
              </w:rPr>
            </w:pPr>
            <w:r>
              <w:rPr>
                <w:color w:val="auto"/>
                <w:highlight w:val="none"/>
                <w:lang w:eastAsia="zh-CN"/>
              </w:rPr>
              <w:t>序</w:t>
            </w:r>
            <w:r>
              <w:rPr>
                <w:color w:val="auto"/>
                <w:highlight w:val="none"/>
              </w:rPr>
              <w:t>号</w:t>
            </w:r>
          </w:p>
        </w:tc>
        <w:tc>
          <w:tcPr>
            <w:tcW w:w="2177" w:type="dxa"/>
            <w:vAlign w:val="center"/>
          </w:tcPr>
          <w:p w14:paraId="162C6D8C">
            <w:pPr>
              <w:pStyle w:val="21"/>
              <w:jc w:val="center"/>
              <w:outlineLvl w:val="9"/>
              <w:rPr>
                <w:color w:val="auto"/>
                <w:highlight w:val="none"/>
              </w:rPr>
            </w:pPr>
            <w:r>
              <w:rPr>
                <w:rFonts w:hint="eastAsia" w:ascii="宋体" w:hAnsi="宋体" w:eastAsia="宋体" w:cs="宋体"/>
                <w:color w:val="auto"/>
                <w:lang w:val="en-US" w:eastAsia="zh-CN"/>
              </w:rPr>
              <w:t>项目类型</w:t>
            </w:r>
          </w:p>
        </w:tc>
        <w:tc>
          <w:tcPr>
            <w:tcW w:w="2177" w:type="dxa"/>
            <w:vAlign w:val="center"/>
          </w:tcPr>
          <w:p w14:paraId="6013C70F">
            <w:pPr>
              <w:pStyle w:val="21"/>
              <w:jc w:val="center"/>
              <w:outlineLvl w:val="9"/>
              <w:rPr>
                <w:rFonts w:hint="default"/>
                <w:color w:val="auto"/>
                <w:highlight w:val="none"/>
              </w:rPr>
            </w:pPr>
            <w:r>
              <w:rPr>
                <w:rFonts w:hint="eastAsia" w:ascii="宋体" w:hAnsi="宋体" w:eastAsia="宋体" w:cs="宋体"/>
                <w:color w:val="auto"/>
              </w:rPr>
              <w:t>采购标的</w:t>
            </w:r>
          </w:p>
        </w:tc>
        <w:tc>
          <w:tcPr>
            <w:tcW w:w="1209" w:type="dxa"/>
            <w:vAlign w:val="center"/>
          </w:tcPr>
          <w:p w14:paraId="329A8583">
            <w:pPr>
              <w:pStyle w:val="21"/>
              <w:jc w:val="center"/>
              <w:outlineLvl w:val="9"/>
              <w:rPr>
                <w:rFonts w:hint="default"/>
                <w:color w:val="auto"/>
                <w:highlight w:val="none"/>
              </w:rPr>
            </w:pPr>
            <w:r>
              <w:rPr>
                <w:rFonts w:hint="eastAsia" w:ascii="宋体" w:hAnsi="宋体" w:eastAsia="宋体" w:cs="宋体"/>
                <w:color w:val="auto"/>
              </w:rPr>
              <w:t>数量</w:t>
            </w:r>
            <w:r>
              <w:rPr>
                <w:rFonts w:hint="eastAsia" w:ascii="宋体" w:hAnsi="宋体" w:cs="宋体"/>
                <w:color w:val="auto"/>
                <w:lang w:eastAsia="zh-CN"/>
              </w:rPr>
              <w:t>（</w:t>
            </w:r>
            <w:r>
              <w:rPr>
                <w:rFonts w:hint="eastAsia" w:ascii="宋体" w:hAnsi="宋体" w:cs="宋体"/>
                <w:color w:val="auto"/>
                <w:lang w:val="en-US" w:eastAsia="zh-CN"/>
              </w:rPr>
              <w:t>单位）</w:t>
            </w:r>
          </w:p>
        </w:tc>
        <w:tc>
          <w:tcPr>
            <w:tcW w:w="1270" w:type="dxa"/>
            <w:vAlign w:val="center"/>
          </w:tcPr>
          <w:p w14:paraId="57F23DA0">
            <w:pPr>
              <w:pStyle w:val="21"/>
              <w:jc w:val="center"/>
              <w:outlineLvl w:val="9"/>
              <w:rPr>
                <w:rFonts w:hint="default"/>
                <w:color w:val="auto"/>
                <w:highlight w:val="none"/>
              </w:rPr>
            </w:pPr>
            <w:r>
              <w:rPr>
                <w:rFonts w:hint="eastAsia" w:ascii="宋体" w:hAnsi="宋体" w:eastAsia="宋体" w:cs="宋体"/>
                <w:color w:val="auto"/>
              </w:rPr>
              <w:t>技术规格、参数及要求</w:t>
            </w:r>
          </w:p>
        </w:tc>
        <w:tc>
          <w:tcPr>
            <w:tcW w:w="1148" w:type="dxa"/>
            <w:vAlign w:val="center"/>
          </w:tcPr>
          <w:p w14:paraId="7FC2B5B4">
            <w:pPr>
              <w:pStyle w:val="21"/>
              <w:jc w:val="center"/>
              <w:outlineLvl w:val="9"/>
              <w:rPr>
                <w:rFonts w:hint="default"/>
                <w:color w:val="auto"/>
                <w:highlight w:val="none"/>
              </w:rPr>
            </w:pPr>
            <w:r>
              <w:rPr>
                <w:rFonts w:hint="eastAsia" w:ascii="宋体" w:hAnsi="宋体" w:eastAsia="宋体" w:cs="宋体"/>
                <w:color w:val="auto"/>
                <w:lang w:val="en-US" w:eastAsia="zh-CN"/>
              </w:rPr>
              <w:t>是否允许进口</w:t>
            </w:r>
          </w:p>
        </w:tc>
      </w:tr>
      <w:tr w14:paraId="7D7B1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537" w:type="dxa"/>
            <w:vAlign w:val="center"/>
          </w:tcPr>
          <w:p w14:paraId="5B2A0D3E">
            <w:pPr>
              <w:pStyle w:val="21"/>
              <w:jc w:val="center"/>
              <w:rPr>
                <w:rFonts w:hint="default"/>
                <w:color w:val="auto"/>
                <w:highlight w:val="none"/>
                <w:lang w:eastAsia="zh-CN"/>
              </w:rPr>
            </w:pPr>
            <w:r>
              <w:rPr>
                <w:color w:val="auto"/>
                <w:highlight w:val="none"/>
                <w:lang w:eastAsia="zh-CN"/>
              </w:rPr>
              <w:t>1</w:t>
            </w:r>
          </w:p>
        </w:tc>
        <w:tc>
          <w:tcPr>
            <w:tcW w:w="2177" w:type="dxa"/>
            <w:vAlign w:val="center"/>
          </w:tcPr>
          <w:p w14:paraId="72F4AA50">
            <w:pPr>
              <w:pStyle w:val="21"/>
              <w:jc w:val="center"/>
              <w:outlineLvl w:val="9"/>
              <w:rPr>
                <w:rFonts w:hint="eastAsia"/>
                <w:color w:val="auto"/>
                <w:highlight w:val="none"/>
                <w:lang w:eastAsia="zh-CN"/>
              </w:rPr>
            </w:pPr>
            <w:r>
              <w:rPr>
                <w:rFonts w:hint="eastAsia" w:ascii="宋体" w:hAnsi="宋体" w:cs="宋体"/>
                <w:color w:val="auto"/>
                <w:lang w:val="en-US" w:eastAsia="zh-CN"/>
              </w:rPr>
              <w:t>服务类</w:t>
            </w:r>
          </w:p>
        </w:tc>
        <w:tc>
          <w:tcPr>
            <w:tcW w:w="2177" w:type="dxa"/>
            <w:vAlign w:val="center"/>
          </w:tcPr>
          <w:p w14:paraId="71B40978">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auto"/>
              <w:outlineLvl w:val="9"/>
              <w:rPr>
                <w:rFonts w:hint="default"/>
                <w:color w:val="auto"/>
                <w:highlight w:val="none"/>
                <w:lang w:eastAsia="zh-CN"/>
              </w:rPr>
            </w:pPr>
            <w:r>
              <w:rPr>
                <w:rFonts w:hint="eastAsia"/>
                <w:color w:val="auto"/>
                <w:highlight w:val="none"/>
                <w:lang w:eastAsia="zh-CN"/>
              </w:rPr>
              <w:t>大亚湾区环境质量信息收集及分析第三方服务项目</w:t>
            </w:r>
          </w:p>
        </w:tc>
        <w:tc>
          <w:tcPr>
            <w:tcW w:w="1209" w:type="dxa"/>
            <w:vAlign w:val="center"/>
          </w:tcPr>
          <w:p w14:paraId="2D9930B7">
            <w:pPr>
              <w:pStyle w:val="21"/>
              <w:jc w:val="center"/>
              <w:outlineLvl w:val="9"/>
              <w:rPr>
                <w:rFonts w:hint="default" w:eastAsiaTheme="minorEastAsia"/>
                <w:color w:val="auto"/>
                <w:highlight w:val="none"/>
                <w:lang w:val="en-US" w:eastAsia="zh-CN"/>
              </w:rPr>
            </w:pPr>
            <w:r>
              <w:rPr>
                <w:rFonts w:hint="eastAsia"/>
                <w:color w:val="auto"/>
                <w:highlight w:val="none"/>
                <w:lang w:val="en-US" w:eastAsia="zh-CN"/>
              </w:rPr>
              <w:t>1项</w:t>
            </w:r>
          </w:p>
        </w:tc>
        <w:tc>
          <w:tcPr>
            <w:tcW w:w="1270" w:type="dxa"/>
            <w:vAlign w:val="center"/>
          </w:tcPr>
          <w:p w14:paraId="519C3626">
            <w:pPr>
              <w:pStyle w:val="21"/>
              <w:jc w:val="center"/>
              <w:outlineLvl w:val="9"/>
              <w:rPr>
                <w:rFonts w:hint="default"/>
                <w:color w:val="auto"/>
                <w:highlight w:val="none"/>
              </w:rPr>
            </w:pPr>
            <w:r>
              <w:rPr>
                <w:rFonts w:hint="eastAsia" w:ascii="宋体" w:hAnsi="宋体" w:eastAsia="宋体" w:cs="宋体"/>
                <w:color w:val="auto"/>
              </w:rPr>
              <w:t>详见第二章</w:t>
            </w:r>
          </w:p>
        </w:tc>
        <w:tc>
          <w:tcPr>
            <w:tcW w:w="1148" w:type="dxa"/>
            <w:vAlign w:val="center"/>
          </w:tcPr>
          <w:p w14:paraId="69CF80BD">
            <w:pPr>
              <w:pStyle w:val="21"/>
              <w:jc w:val="center"/>
              <w:outlineLvl w:val="9"/>
              <w:rPr>
                <w:rFonts w:hint="default"/>
                <w:color w:val="auto"/>
                <w:highlight w:val="none"/>
              </w:rPr>
            </w:pPr>
            <w:r>
              <w:rPr>
                <w:rFonts w:hint="eastAsia" w:ascii="宋体" w:hAnsi="宋体" w:eastAsia="宋体" w:cs="宋体"/>
                <w:color w:val="auto"/>
                <w:lang w:val="en-US" w:eastAsia="zh-CN"/>
              </w:rPr>
              <w:t>否</w:t>
            </w:r>
          </w:p>
        </w:tc>
      </w:tr>
    </w:tbl>
    <w:p w14:paraId="6FDAA391">
      <w:pPr>
        <w:pStyle w:val="21"/>
        <w:outlineLvl w:val="9"/>
        <w:rPr>
          <w:rFonts w:hint="eastAsia" w:ascii="宋体" w:hAnsi="宋体" w:eastAsia="宋体" w:cs="宋体"/>
          <w:color w:val="auto"/>
        </w:rPr>
      </w:pPr>
      <w:r>
        <w:rPr>
          <w:rFonts w:hint="eastAsia" w:ascii="宋体" w:hAnsi="宋体" w:eastAsia="宋体" w:cs="宋体"/>
          <w:color w:val="auto"/>
        </w:rPr>
        <w:t>本采购包不接受联合体投标</w:t>
      </w:r>
    </w:p>
    <w:p w14:paraId="294928FB">
      <w:pPr>
        <w:pStyle w:val="21"/>
        <w:outlineLvl w:val="9"/>
        <w:rPr>
          <w:rFonts w:hint="eastAsia" w:ascii="宋体" w:hAnsi="宋体" w:eastAsia="宋体" w:cs="宋体"/>
          <w:color w:val="auto"/>
        </w:rPr>
      </w:pPr>
      <w:r>
        <w:rPr>
          <w:rFonts w:hint="eastAsia" w:ascii="宋体" w:hAnsi="宋体" w:eastAsia="宋体" w:cs="宋体"/>
          <w:color w:val="auto"/>
        </w:rPr>
        <w:t>合同分包：不允许合同分包</w:t>
      </w:r>
    </w:p>
    <w:p w14:paraId="56D378F4">
      <w:pPr>
        <w:pStyle w:val="21"/>
        <w:outlineLvl w:val="9"/>
        <w:rPr>
          <w:rFonts w:hint="eastAsia" w:ascii="宋体" w:hAnsi="宋体" w:eastAsia="宋体" w:cs="宋体"/>
          <w:color w:val="auto"/>
          <w:lang w:val="en-US"/>
        </w:rPr>
      </w:pPr>
      <w:r>
        <w:rPr>
          <w:rFonts w:hint="eastAsia" w:ascii="宋体" w:hAnsi="宋体" w:eastAsia="宋体" w:cs="宋体"/>
          <w:color w:val="auto"/>
        </w:rPr>
        <w:t>合同履行期限：</w:t>
      </w:r>
      <w:r>
        <w:rPr>
          <w:rFonts w:hint="eastAsia" w:ascii="宋体" w:hAnsi="宋体" w:eastAsia="宋体" w:cs="宋体"/>
          <w:color w:val="auto"/>
          <w:highlight w:val="none"/>
          <w:lang w:val="en-US" w:eastAsia="zh-CN"/>
        </w:rPr>
        <w:t xml:space="preserve"> 合同签订之日起1年。</w:t>
      </w:r>
    </w:p>
    <w:p w14:paraId="0CC19CC0">
      <w:pPr>
        <w:pStyle w:val="21"/>
        <w:outlineLvl w:val="2"/>
        <w:rPr>
          <w:rFonts w:hint="default"/>
          <w:color w:val="auto"/>
          <w:highlight w:val="none"/>
        </w:rPr>
      </w:pPr>
      <w:r>
        <w:rPr>
          <w:rFonts w:hint="eastAsia"/>
          <w:b/>
          <w:color w:val="auto"/>
          <w:sz w:val="28"/>
          <w:highlight w:val="none"/>
          <w:lang w:eastAsia="zh-CN"/>
        </w:rPr>
        <w:t>二、</w:t>
      </w:r>
      <w:r>
        <w:rPr>
          <w:b/>
          <w:color w:val="auto"/>
          <w:sz w:val="28"/>
          <w:highlight w:val="none"/>
        </w:rPr>
        <w:t>供应商的资格要求</w:t>
      </w:r>
    </w:p>
    <w:p w14:paraId="48173C79">
      <w:pPr>
        <w:outlineLvl w:val="9"/>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1.投标人应具备《中华人民共和国政府采购法》第二十二条规定的条件，提供下列材料：</w:t>
      </w:r>
    </w:p>
    <w:p w14:paraId="3323F4EF">
      <w:pPr>
        <w:keepNext w:val="0"/>
        <w:keepLines w:val="0"/>
        <w:pageBreakBefore w:val="0"/>
        <w:widowControl w:val="0"/>
        <w:kinsoku/>
        <w:wordWrap/>
        <w:overflowPunct/>
        <w:topLinePunct w:val="0"/>
        <w:autoSpaceDE/>
        <w:autoSpaceDN/>
        <w:bidi w:val="0"/>
        <w:adjustRightInd/>
        <w:snapToGrid/>
        <w:ind w:firstLine="400" w:firstLineChars="200"/>
        <w:textAlignment w:val="auto"/>
        <w:outlineLvl w:val="9"/>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187FC26">
      <w:pPr>
        <w:keepNext w:val="0"/>
        <w:keepLines w:val="0"/>
        <w:pageBreakBefore w:val="0"/>
        <w:widowControl w:val="0"/>
        <w:kinsoku/>
        <w:wordWrap/>
        <w:overflowPunct/>
        <w:topLinePunct w:val="0"/>
        <w:autoSpaceDE/>
        <w:autoSpaceDN/>
        <w:bidi w:val="0"/>
        <w:adjustRightInd/>
        <w:snapToGrid/>
        <w:ind w:firstLine="400" w:firstLineChars="200"/>
        <w:textAlignment w:val="auto"/>
        <w:outlineLvl w:val="9"/>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2）有依法缴纳税收和社会保障资金的良好记录：提供投标截止日前6个月内任意1个月依法缴纳税收和社会保障资金的相关材料。 如依法免税或不需要缴纳社会保障资金的， 提供相应证明材料。</w:t>
      </w:r>
    </w:p>
    <w:p w14:paraId="54E56086">
      <w:pPr>
        <w:keepNext w:val="0"/>
        <w:keepLines w:val="0"/>
        <w:pageBreakBefore w:val="0"/>
        <w:widowControl w:val="0"/>
        <w:kinsoku/>
        <w:wordWrap/>
        <w:overflowPunct/>
        <w:topLinePunct w:val="0"/>
        <w:autoSpaceDE/>
        <w:autoSpaceDN/>
        <w:bidi w:val="0"/>
        <w:adjustRightInd/>
        <w:snapToGrid/>
        <w:ind w:firstLine="400" w:firstLineChars="200"/>
        <w:textAlignment w:val="auto"/>
        <w:outlineLvl w:val="9"/>
        <w:rPr>
          <w:rFonts w:hint="eastAsia" w:ascii="宋体" w:hAnsi="宋体" w:eastAsia="宋体" w:cs="宋体"/>
          <w:strike/>
          <w:color w:val="auto"/>
          <w:sz w:val="20"/>
          <w:szCs w:val="22"/>
          <w:highlight w:val="none"/>
        </w:rPr>
      </w:pPr>
      <w:r>
        <w:rPr>
          <w:rFonts w:hint="eastAsia" w:ascii="宋体" w:hAnsi="宋体" w:eastAsia="宋体" w:cs="宋体"/>
          <w:color w:val="auto"/>
          <w:sz w:val="20"/>
          <w:szCs w:val="22"/>
          <w:highlight w:val="none"/>
        </w:rPr>
        <w:t>3）具有良好的商业信誉和健全的财务会计制度：供应商必须具有良好的商业信誉和健全的财务会计制度提供</w:t>
      </w:r>
      <w:r>
        <w:rPr>
          <w:rFonts w:hint="eastAsia" w:ascii="宋体" w:hAnsi="宋体" w:eastAsia="宋体" w:cs="宋体"/>
          <w:color w:val="auto"/>
          <w:sz w:val="20"/>
          <w:szCs w:val="22"/>
          <w:highlight w:val="none"/>
          <w:lang w:val="en-US" w:eastAsia="zh-CN"/>
        </w:rPr>
        <w:t>(</w:t>
      </w:r>
      <w:r>
        <w:rPr>
          <w:rFonts w:hint="eastAsia" w:ascii="宋体" w:hAnsi="宋体" w:eastAsia="宋体" w:cs="宋体"/>
          <w:color w:val="auto"/>
          <w:sz w:val="20"/>
          <w:szCs w:val="22"/>
          <w:highlight w:val="none"/>
        </w:rPr>
        <w:t>202</w:t>
      </w:r>
      <w:r>
        <w:rPr>
          <w:rFonts w:hint="eastAsia" w:ascii="宋体" w:hAnsi="宋体" w:eastAsia="宋体" w:cs="宋体"/>
          <w:color w:val="auto"/>
          <w:sz w:val="20"/>
          <w:szCs w:val="22"/>
          <w:highlight w:val="none"/>
          <w:lang w:val="en-US" w:eastAsia="zh-CN"/>
        </w:rPr>
        <w:t>4</w:t>
      </w:r>
      <w:r>
        <w:rPr>
          <w:rFonts w:hint="eastAsia" w:ascii="宋体" w:hAnsi="宋体" w:eastAsia="宋体" w:cs="宋体"/>
          <w:color w:val="auto"/>
          <w:sz w:val="20"/>
          <w:szCs w:val="22"/>
          <w:highlight w:val="none"/>
        </w:rPr>
        <w:t>年度</w:t>
      </w:r>
      <w:r>
        <w:rPr>
          <w:rFonts w:hint="eastAsia" w:ascii="宋体" w:hAnsi="宋体" w:eastAsia="宋体" w:cs="宋体"/>
          <w:color w:val="auto"/>
          <w:sz w:val="20"/>
          <w:szCs w:val="22"/>
          <w:highlight w:val="none"/>
          <w:lang w:val="en-US" w:eastAsia="zh-CN"/>
        </w:rPr>
        <w:t>或2025年度</w:t>
      </w:r>
      <w:r>
        <w:rPr>
          <w:rFonts w:hint="eastAsia" w:ascii="宋体" w:hAnsi="宋体" w:eastAsia="宋体" w:cs="宋体"/>
          <w:color w:val="auto"/>
          <w:sz w:val="20"/>
          <w:szCs w:val="22"/>
          <w:highlight w:val="none"/>
        </w:rPr>
        <w:t>财务状况报告或基本开户行出具的资信证明</w:t>
      </w:r>
      <w:r>
        <w:rPr>
          <w:rFonts w:hint="eastAsia" w:ascii="宋体" w:hAnsi="宋体" w:eastAsia="宋体" w:cs="宋体"/>
          <w:color w:val="auto"/>
          <w:sz w:val="20"/>
          <w:szCs w:val="22"/>
          <w:highlight w:val="none"/>
          <w:lang w:eastAsia="zh-CN"/>
        </w:rPr>
        <w:t>，2026年注册或注册未满一年的供应商提供投标截止日前6个月内任意1个月的财务状况报告)</w:t>
      </w:r>
      <w:r>
        <w:rPr>
          <w:rFonts w:hint="eastAsia" w:ascii="宋体" w:hAnsi="宋体" w:eastAsia="宋体" w:cs="宋体"/>
          <w:color w:val="auto"/>
          <w:sz w:val="20"/>
          <w:szCs w:val="22"/>
          <w:highlight w:val="none"/>
        </w:rPr>
        <w:t>。</w:t>
      </w:r>
    </w:p>
    <w:p w14:paraId="09FA300C">
      <w:pPr>
        <w:keepNext w:val="0"/>
        <w:keepLines w:val="0"/>
        <w:pageBreakBefore w:val="0"/>
        <w:widowControl w:val="0"/>
        <w:kinsoku/>
        <w:wordWrap/>
        <w:overflowPunct/>
        <w:topLinePunct w:val="0"/>
        <w:autoSpaceDE/>
        <w:autoSpaceDN/>
        <w:bidi w:val="0"/>
        <w:adjustRightInd/>
        <w:snapToGrid/>
        <w:ind w:firstLine="400" w:firstLineChars="200"/>
        <w:textAlignment w:val="auto"/>
        <w:outlineLvl w:val="9"/>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4）履行合同所必需的设备和专业技术能力：提供具备履行合同</w:t>
      </w:r>
      <w:r>
        <w:rPr>
          <w:rFonts w:hint="eastAsia" w:ascii="宋体" w:hAnsi="宋体" w:eastAsia="宋体" w:cs="宋体"/>
          <w:color w:val="auto"/>
          <w:sz w:val="20"/>
          <w:szCs w:val="22"/>
          <w:highlight w:val="none"/>
          <w:lang w:eastAsia="zh-CN"/>
        </w:rPr>
        <w:t>所必需的</w:t>
      </w:r>
      <w:r>
        <w:rPr>
          <w:rFonts w:hint="eastAsia" w:ascii="宋体" w:hAnsi="宋体" w:eastAsia="宋体" w:cs="宋体"/>
          <w:color w:val="auto"/>
          <w:sz w:val="20"/>
          <w:szCs w:val="22"/>
          <w:highlight w:val="none"/>
        </w:rPr>
        <w:t>设备和专业技术能力证明资料或声明函，格式自拟。</w:t>
      </w:r>
    </w:p>
    <w:p w14:paraId="294289C7">
      <w:pPr>
        <w:keepNext w:val="0"/>
        <w:keepLines w:val="0"/>
        <w:pageBreakBefore w:val="0"/>
        <w:widowControl w:val="0"/>
        <w:kinsoku/>
        <w:wordWrap/>
        <w:overflowPunct/>
        <w:topLinePunct w:val="0"/>
        <w:autoSpaceDE/>
        <w:autoSpaceDN/>
        <w:bidi w:val="0"/>
        <w:adjustRightInd/>
        <w:snapToGrid/>
        <w:ind w:firstLine="400" w:firstLineChars="200"/>
        <w:textAlignment w:val="auto"/>
        <w:outlineLvl w:val="9"/>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062E74F">
      <w:pPr>
        <w:outlineLvl w:val="9"/>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2.落实政府采购政策需满足的资格要求：本项目专门面向中小企业采购,供应商应为中小微企业、监狱企业、残疾人福利性单位。（提供《中小企业声明函》或属于监狱企业的证明材料或《残疾人福利性单位声明函》）。</w:t>
      </w:r>
    </w:p>
    <w:p w14:paraId="35E86110">
      <w:pPr>
        <w:outlineLvl w:val="9"/>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3.本项目特定的资格要求：</w:t>
      </w:r>
    </w:p>
    <w:p w14:paraId="6E4D693B">
      <w:pPr>
        <w:keepNext w:val="0"/>
        <w:keepLines w:val="0"/>
        <w:pageBreakBefore w:val="0"/>
        <w:widowControl w:val="0"/>
        <w:kinsoku/>
        <w:wordWrap/>
        <w:overflowPunct/>
        <w:topLinePunct w:val="0"/>
        <w:autoSpaceDE/>
        <w:autoSpaceDN/>
        <w:bidi w:val="0"/>
        <w:adjustRightInd/>
        <w:snapToGrid/>
        <w:ind w:firstLine="400" w:firstLineChars="200"/>
        <w:textAlignment w:val="auto"/>
        <w:outlineLvl w:val="9"/>
        <w:rPr>
          <w:rFonts w:hint="eastAsia" w:ascii="宋体" w:hAnsi="宋体" w:eastAsia="宋体" w:cs="宋体"/>
          <w:color w:val="auto"/>
          <w:sz w:val="20"/>
          <w:szCs w:val="22"/>
          <w:highlight w:val="none"/>
        </w:rPr>
      </w:pPr>
      <w:r>
        <w:rPr>
          <w:rFonts w:hint="eastAsia" w:ascii="宋体" w:hAnsi="宋体" w:cs="宋体"/>
          <w:color w:val="auto"/>
          <w:sz w:val="20"/>
          <w:szCs w:val="22"/>
          <w:highlight w:val="none"/>
          <w:lang w:eastAsia="zh-CN"/>
        </w:rPr>
        <w:t>1）</w:t>
      </w:r>
      <w:r>
        <w:rPr>
          <w:rFonts w:hint="eastAsia" w:ascii="宋体" w:hAnsi="宋体" w:eastAsia="宋体" w:cs="宋体"/>
          <w:color w:val="auto"/>
          <w:sz w:val="20"/>
          <w:szCs w:val="22"/>
          <w:highlight w:val="none"/>
        </w:rPr>
        <w:t>供应商未被列入“信用中国”网站</w:t>
      </w:r>
      <w:r>
        <w:rPr>
          <w:rFonts w:hint="eastAsia" w:ascii="宋体" w:hAnsi="宋体" w:cs="宋体"/>
          <w:color w:val="auto"/>
          <w:sz w:val="20"/>
          <w:szCs w:val="22"/>
          <w:highlight w:val="none"/>
          <w:lang w:eastAsia="zh-CN"/>
        </w:rPr>
        <w:t>（</w:t>
      </w:r>
      <w:r>
        <w:rPr>
          <w:rFonts w:hint="eastAsia" w:ascii="宋体" w:hAnsi="宋体" w:eastAsia="宋体" w:cs="宋体"/>
          <w:color w:val="auto"/>
          <w:sz w:val="20"/>
          <w:szCs w:val="22"/>
          <w:highlight w:val="none"/>
        </w:rPr>
        <w:t>www.creditchina.gov.cn</w:t>
      </w:r>
      <w:r>
        <w:rPr>
          <w:rFonts w:hint="eastAsia" w:ascii="宋体" w:hAnsi="宋体" w:cs="宋体"/>
          <w:color w:val="auto"/>
          <w:sz w:val="20"/>
          <w:szCs w:val="22"/>
          <w:highlight w:val="none"/>
          <w:lang w:eastAsia="zh-CN"/>
        </w:rPr>
        <w:t>）</w:t>
      </w:r>
      <w:r>
        <w:rPr>
          <w:rFonts w:hint="eastAsia" w:ascii="宋体" w:hAnsi="宋体" w:eastAsia="宋体" w:cs="宋体"/>
          <w:color w:val="auto"/>
          <w:sz w:val="20"/>
          <w:szCs w:val="22"/>
          <w:highlight w:val="none"/>
        </w:rPr>
        <w:t>“记录失信被执行人或政府采购严重违法失信行为记录名单或重大税收违法失信主体”记录名单；不处于中国政府采购网</w:t>
      </w:r>
      <w:r>
        <w:rPr>
          <w:rFonts w:hint="eastAsia" w:ascii="宋体" w:hAnsi="宋体" w:cs="宋体"/>
          <w:color w:val="auto"/>
          <w:sz w:val="20"/>
          <w:szCs w:val="22"/>
          <w:highlight w:val="none"/>
          <w:lang w:eastAsia="zh-CN"/>
        </w:rPr>
        <w:t>（</w:t>
      </w:r>
      <w:r>
        <w:rPr>
          <w:rFonts w:hint="eastAsia" w:ascii="宋体" w:hAnsi="宋体" w:eastAsia="宋体" w:cs="宋体"/>
          <w:color w:val="auto"/>
          <w:sz w:val="20"/>
          <w:szCs w:val="22"/>
          <w:highlight w:val="none"/>
        </w:rPr>
        <w:t>www.ccgp.gov.cn</w:t>
      </w:r>
      <w:r>
        <w:rPr>
          <w:rFonts w:hint="eastAsia" w:ascii="宋体" w:hAnsi="宋体" w:cs="宋体"/>
          <w:color w:val="auto"/>
          <w:sz w:val="20"/>
          <w:szCs w:val="22"/>
          <w:highlight w:val="none"/>
          <w:lang w:eastAsia="zh-CN"/>
        </w:rPr>
        <w:t>）</w:t>
      </w:r>
      <w:r>
        <w:rPr>
          <w:rFonts w:hint="eastAsia" w:ascii="宋体" w:hAnsi="宋体" w:eastAsia="宋体" w:cs="宋体"/>
          <w:color w:val="auto"/>
          <w:sz w:val="20"/>
          <w:szCs w:val="22"/>
          <w:highlight w:val="none"/>
        </w:rPr>
        <w:t>“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197B6F6">
      <w:pPr>
        <w:keepNext w:val="0"/>
        <w:keepLines w:val="0"/>
        <w:pageBreakBefore w:val="0"/>
        <w:widowControl w:val="0"/>
        <w:kinsoku/>
        <w:wordWrap/>
        <w:overflowPunct/>
        <w:topLinePunct w:val="0"/>
        <w:autoSpaceDE/>
        <w:autoSpaceDN/>
        <w:bidi w:val="0"/>
        <w:adjustRightInd/>
        <w:snapToGrid/>
        <w:ind w:firstLine="400" w:firstLineChars="200"/>
        <w:textAlignment w:val="auto"/>
        <w:outlineLvl w:val="9"/>
        <w:rPr>
          <w:rFonts w:hint="eastAsia" w:ascii="宋体" w:hAnsi="宋体" w:eastAsia="宋体" w:cs="宋体"/>
          <w:color w:val="auto"/>
          <w:sz w:val="20"/>
          <w:szCs w:val="22"/>
          <w:highlight w:val="none"/>
        </w:rPr>
      </w:pPr>
      <w:r>
        <w:rPr>
          <w:rFonts w:hint="eastAsia" w:ascii="宋体" w:hAnsi="宋体" w:cs="宋体"/>
          <w:color w:val="auto"/>
          <w:sz w:val="20"/>
          <w:szCs w:val="22"/>
          <w:highlight w:val="none"/>
          <w:lang w:eastAsia="zh-CN"/>
        </w:rPr>
        <w:t>2）</w:t>
      </w:r>
      <w:r>
        <w:rPr>
          <w:rFonts w:hint="eastAsia" w:ascii="宋体" w:hAnsi="宋体" w:eastAsia="宋体" w:cs="宋体"/>
          <w:color w:val="auto"/>
          <w:sz w:val="20"/>
          <w:szCs w:val="22"/>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14:paraId="201844FF">
      <w:pPr>
        <w:pStyle w:val="21"/>
        <w:outlineLvl w:val="2"/>
        <w:rPr>
          <w:rFonts w:hint="default"/>
          <w:color w:val="auto"/>
          <w:highlight w:val="none"/>
        </w:rPr>
      </w:pPr>
      <w:r>
        <w:rPr>
          <w:rFonts w:hint="eastAsia"/>
          <w:b/>
          <w:color w:val="auto"/>
          <w:sz w:val="28"/>
          <w:highlight w:val="none"/>
          <w:lang w:eastAsia="zh-CN"/>
        </w:rPr>
        <w:t>三、</w:t>
      </w:r>
      <w:r>
        <w:rPr>
          <w:b/>
          <w:color w:val="auto"/>
          <w:sz w:val="28"/>
          <w:highlight w:val="none"/>
        </w:rPr>
        <w:t>获取磋商文件</w:t>
      </w:r>
    </w:p>
    <w:p w14:paraId="2A6C48CF">
      <w:pPr>
        <w:pStyle w:val="21"/>
        <w:ind w:firstLine="480"/>
        <w:rPr>
          <w:rFonts w:hint="default"/>
          <w:color w:val="auto"/>
          <w:highlight w:val="none"/>
        </w:rPr>
      </w:pPr>
      <w:r>
        <w:rPr>
          <w:color w:val="auto"/>
          <w:highlight w:val="none"/>
        </w:rPr>
        <w:t>时间：详见磋商公告及其变更公告（如有）</w:t>
      </w:r>
    </w:p>
    <w:p w14:paraId="494D7DDD">
      <w:pPr>
        <w:pStyle w:val="21"/>
        <w:ind w:firstLine="480"/>
        <w:rPr>
          <w:rFonts w:hint="default"/>
          <w:color w:val="auto"/>
          <w:highlight w:val="none"/>
        </w:rPr>
      </w:pPr>
      <w:r>
        <w:rPr>
          <w:color w:val="auto"/>
          <w:highlight w:val="none"/>
        </w:rPr>
        <w:t>地点：详见磋商公告及其变更公告（如有）</w:t>
      </w:r>
    </w:p>
    <w:p w14:paraId="7B42CFB3">
      <w:pPr>
        <w:pStyle w:val="21"/>
        <w:ind w:firstLine="480"/>
        <w:rPr>
          <w:rFonts w:hint="default"/>
          <w:color w:val="auto"/>
          <w:highlight w:val="none"/>
        </w:rPr>
      </w:pPr>
      <w:r>
        <w:rPr>
          <w:color w:val="auto"/>
          <w:highlight w:val="none"/>
        </w:rPr>
        <w:t>获取方式：现场购买，售后不退。</w:t>
      </w:r>
    </w:p>
    <w:p w14:paraId="5F193116">
      <w:pPr>
        <w:pStyle w:val="21"/>
        <w:ind w:firstLine="480"/>
        <w:rPr>
          <w:rFonts w:hint="default"/>
          <w:color w:val="auto"/>
          <w:highlight w:val="none"/>
        </w:rPr>
      </w:pPr>
      <w:r>
        <w:rPr>
          <w:color w:val="auto"/>
          <w:highlight w:val="none"/>
        </w:rPr>
        <w:t>售价：￥300.0元。</w:t>
      </w:r>
    </w:p>
    <w:p w14:paraId="16989E41">
      <w:pPr>
        <w:pStyle w:val="21"/>
        <w:outlineLvl w:val="2"/>
        <w:rPr>
          <w:rFonts w:hint="default"/>
          <w:color w:val="auto"/>
          <w:highlight w:val="none"/>
        </w:rPr>
      </w:pPr>
      <w:r>
        <w:rPr>
          <w:rFonts w:hint="eastAsia"/>
          <w:b/>
          <w:color w:val="auto"/>
          <w:sz w:val="28"/>
          <w:highlight w:val="none"/>
          <w:lang w:eastAsia="zh-CN"/>
        </w:rPr>
        <w:t>四、</w:t>
      </w:r>
      <w:r>
        <w:rPr>
          <w:b/>
          <w:color w:val="auto"/>
          <w:sz w:val="28"/>
          <w:highlight w:val="none"/>
        </w:rPr>
        <w:t>提交响应文件截止时间、开启时间和地点：</w:t>
      </w:r>
    </w:p>
    <w:p w14:paraId="2EBD26BC">
      <w:pPr>
        <w:pStyle w:val="21"/>
        <w:ind w:firstLine="480"/>
        <w:rPr>
          <w:rFonts w:hint="default"/>
          <w:color w:val="auto"/>
          <w:highlight w:val="none"/>
        </w:rPr>
      </w:pPr>
      <w:r>
        <w:rPr>
          <w:color w:val="auto"/>
          <w:highlight w:val="none"/>
        </w:rPr>
        <w:t>提交响应文件截止时间和开启时间：详见磋商公告及其变更公告（如有）（自响应文件开始发出之日起至响应供应商提交响应文件截止之日止，不得少于10个日历日）</w:t>
      </w:r>
    </w:p>
    <w:p w14:paraId="22B7020A">
      <w:pPr>
        <w:pStyle w:val="21"/>
        <w:ind w:firstLine="480"/>
        <w:rPr>
          <w:rFonts w:hint="default"/>
          <w:color w:val="auto"/>
          <w:highlight w:val="none"/>
        </w:rPr>
      </w:pPr>
      <w:r>
        <w:rPr>
          <w:color w:val="auto"/>
          <w:highlight w:val="none"/>
        </w:rPr>
        <w:t>地点：详见磋商公告及其变更公告（如有）</w:t>
      </w:r>
    </w:p>
    <w:p w14:paraId="3ACED64D">
      <w:pPr>
        <w:pStyle w:val="21"/>
        <w:outlineLvl w:val="2"/>
        <w:rPr>
          <w:rFonts w:hint="default"/>
          <w:color w:val="auto"/>
          <w:highlight w:val="none"/>
        </w:rPr>
      </w:pPr>
      <w:r>
        <w:rPr>
          <w:rFonts w:hint="eastAsia"/>
          <w:b/>
          <w:color w:val="auto"/>
          <w:sz w:val="28"/>
          <w:highlight w:val="none"/>
          <w:lang w:eastAsia="zh-CN"/>
        </w:rPr>
        <w:t>五、</w:t>
      </w:r>
      <w:r>
        <w:rPr>
          <w:b/>
          <w:color w:val="auto"/>
          <w:sz w:val="28"/>
          <w:highlight w:val="none"/>
        </w:rPr>
        <w:t>公告期限：</w:t>
      </w:r>
    </w:p>
    <w:p w14:paraId="6C5A192C">
      <w:pPr>
        <w:pStyle w:val="21"/>
        <w:ind w:firstLine="480"/>
        <w:rPr>
          <w:rFonts w:hint="default"/>
          <w:color w:val="auto"/>
          <w:highlight w:val="none"/>
        </w:rPr>
      </w:pPr>
      <w:r>
        <w:rPr>
          <w:rFonts w:hint="eastAsia"/>
          <w:color w:val="auto"/>
          <w:highlight w:val="none"/>
          <w:lang w:eastAsia="zh-CN"/>
        </w:rPr>
        <w:t>1.</w:t>
      </w:r>
      <w:r>
        <w:rPr>
          <w:color w:val="auto"/>
          <w:highlight w:val="none"/>
        </w:rPr>
        <w:t>公告期限：自本公告发布之日起不得少于3个工作日。</w:t>
      </w:r>
    </w:p>
    <w:p w14:paraId="60E95EA2">
      <w:pPr>
        <w:pStyle w:val="21"/>
        <w:outlineLvl w:val="2"/>
        <w:rPr>
          <w:rFonts w:hint="default"/>
          <w:color w:val="auto"/>
          <w:highlight w:val="none"/>
        </w:rPr>
      </w:pPr>
      <w:r>
        <w:rPr>
          <w:rFonts w:hint="eastAsia"/>
          <w:b/>
          <w:color w:val="auto"/>
          <w:sz w:val="28"/>
          <w:highlight w:val="none"/>
          <w:lang w:eastAsia="zh-CN"/>
        </w:rPr>
        <w:t>六、</w:t>
      </w:r>
      <w:r>
        <w:rPr>
          <w:b/>
          <w:color w:val="auto"/>
          <w:sz w:val="28"/>
          <w:highlight w:val="none"/>
        </w:rPr>
        <w:t>本项目联系方式：</w:t>
      </w:r>
    </w:p>
    <w:p w14:paraId="0175247A">
      <w:pPr>
        <w:pStyle w:val="21"/>
        <w:outlineLvl w:val="3"/>
        <w:rPr>
          <w:rFonts w:hint="default"/>
          <w:color w:val="auto"/>
          <w:highlight w:val="none"/>
        </w:rPr>
      </w:pPr>
      <w:r>
        <w:rPr>
          <w:b/>
          <w:color w:val="auto"/>
          <w:sz w:val="24"/>
          <w:highlight w:val="none"/>
        </w:rPr>
        <w:t>1.采购人信息</w:t>
      </w:r>
    </w:p>
    <w:p w14:paraId="51A0BEB3">
      <w:pPr>
        <w:pStyle w:val="21"/>
        <w:ind w:firstLine="480"/>
        <w:rPr>
          <w:rFonts w:hint="eastAsia" w:eastAsiaTheme="minorEastAsia"/>
          <w:color w:val="auto"/>
          <w:highlight w:val="none"/>
          <w:lang w:eastAsia="zh-CN"/>
        </w:rPr>
      </w:pPr>
      <w:r>
        <w:rPr>
          <w:color w:val="auto"/>
          <w:highlight w:val="none"/>
        </w:rPr>
        <w:t>名称：</w:t>
      </w:r>
      <w:r>
        <w:rPr>
          <w:rFonts w:hint="eastAsia"/>
          <w:color w:val="auto"/>
          <w:highlight w:val="none"/>
          <w:lang w:eastAsia="zh-CN"/>
        </w:rPr>
        <w:t>惠州市生态环境局大亚湾经济技术开发区分局</w:t>
      </w:r>
    </w:p>
    <w:p w14:paraId="643F4820">
      <w:pPr>
        <w:pStyle w:val="21"/>
        <w:ind w:firstLine="480"/>
        <w:rPr>
          <w:rFonts w:hint="default"/>
          <w:color w:val="auto"/>
          <w:highlight w:val="none"/>
        </w:rPr>
      </w:pPr>
      <w:r>
        <w:rPr>
          <w:color w:val="auto"/>
          <w:highlight w:val="none"/>
        </w:rPr>
        <w:t>地址：</w:t>
      </w:r>
      <w:r>
        <w:rPr>
          <w:rFonts w:hint="eastAsia"/>
          <w:color w:val="auto"/>
          <w:highlight w:val="none"/>
        </w:rPr>
        <w:t>广东省惠州大亚湾区大亚湾大道41号</w:t>
      </w:r>
    </w:p>
    <w:p w14:paraId="1257AD33">
      <w:pPr>
        <w:pStyle w:val="21"/>
        <w:ind w:firstLine="480"/>
        <w:rPr>
          <w:rFonts w:hint="eastAsia" w:eastAsiaTheme="minorEastAsia"/>
          <w:color w:val="auto"/>
          <w:highlight w:val="none"/>
          <w:lang w:val="en-US" w:eastAsia="zh-CN"/>
        </w:rPr>
      </w:pPr>
      <w:r>
        <w:rPr>
          <w:color w:val="auto"/>
          <w:highlight w:val="none"/>
        </w:rPr>
        <w:t>联系方式：</w:t>
      </w:r>
      <w:r>
        <w:rPr>
          <w:rFonts w:hint="eastAsia"/>
          <w:color w:val="auto"/>
          <w:highlight w:val="none"/>
          <w:lang w:val="en-US" w:eastAsia="zh-CN"/>
        </w:rPr>
        <w:t>张先生</w:t>
      </w:r>
    </w:p>
    <w:p w14:paraId="5D2AF1E8">
      <w:pPr>
        <w:pStyle w:val="21"/>
        <w:ind w:firstLine="480"/>
        <w:rPr>
          <w:rFonts w:hint="default"/>
          <w:color w:val="auto"/>
          <w:highlight w:val="none"/>
          <w:lang w:eastAsia="zh-CN"/>
        </w:rPr>
      </w:pPr>
      <w:r>
        <w:rPr>
          <w:rFonts w:hint="eastAsia"/>
          <w:color w:val="auto"/>
          <w:highlight w:val="none"/>
          <w:lang w:val="en-US" w:eastAsia="zh-CN"/>
        </w:rPr>
        <w:t>项目联系人：</w:t>
      </w:r>
      <w:r>
        <w:rPr>
          <w:rFonts w:hint="eastAsia"/>
          <w:color w:val="auto"/>
        </w:rPr>
        <w:t>0752-5579791</w:t>
      </w:r>
    </w:p>
    <w:p w14:paraId="101FD655">
      <w:pPr>
        <w:pStyle w:val="21"/>
        <w:outlineLvl w:val="3"/>
        <w:rPr>
          <w:rFonts w:hint="default"/>
          <w:color w:val="auto"/>
          <w:highlight w:val="none"/>
        </w:rPr>
      </w:pPr>
      <w:r>
        <w:rPr>
          <w:b/>
          <w:color w:val="auto"/>
          <w:sz w:val="24"/>
          <w:highlight w:val="none"/>
        </w:rPr>
        <w:t>2.采购代理机构信息</w:t>
      </w:r>
    </w:p>
    <w:p w14:paraId="6A59B55B">
      <w:pPr>
        <w:pStyle w:val="21"/>
        <w:ind w:firstLine="480"/>
        <w:rPr>
          <w:rFonts w:hint="eastAsia" w:eastAsiaTheme="minorEastAsia"/>
          <w:color w:val="auto"/>
          <w:highlight w:val="none"/>
          <w:lang w:eastAsia="zh-CN"/>
        </w:rPr>
      </w:pPr>
      <w:r>
        <w:rPr>
          <w:color w:val="auto"/>
          <w:highlight w:val="none"/>
        </w:rPr>
        <w:t>名称：</w:t>
      </w:r>
      <w:r>
        <w:rPr>
          <w:rFonts w:hint="eastAsia"/>
          <w:color w:val="auto"/>
          <w:highlight w:val="none"/>
          <w:lang w:eastAsia="zh-CN"/>
        </w:rPr>
        <w:t>惠州市中弘咨询管理有限公司</w:t>
      </w:r>
    </w:p>
    <w:p w14:paraId="2FFB34F8">
      <w:pPr>
        <w:pStyle w:val="21"/>
        <w:ind w:firstLine="480"/>
        <w:rPr>
          <w:rFonts w:hint="default"/>
          <w:color w:val="auto"/>
          <w:highlight w:val="none"/>
          <w:lang w:eastAsia="zh-CN"/>
        </w:rPr>
      </w:pPr>
      <w:r>
        <w:rPr>
          <w:color w:val="auto"/>
          <w:highlight w:val="none"/>
        </w:rPr>
        <w:t>地址：</w:t>
      </w:r>
      <w:r>
        <w:rPr>
          <w:rFonts w:hint="eastAsia" w:ascii="宋体" w:hAnsi="宋体" w:eastAsia="宋体" w:cs="Times New Roman"/>
          <w:color w:val="auto"/>
          <w:sz w:val="20"/>
          <w:szCs w:val="20"/>
          <w:lang w:val="en-US" w:eastAsia="zh-CN"/>
        </w:rPr>
        <w:t>惠州市江北云山西路10号投资大厦2楼</w:t>
      </w:r>
    </w:p>
    <w:p w14:paraId="6E5D8073">
      <w:pPr>
        <w:pStyle w:val="21"/>
        <w:ind w:firstLine="480"/>
        <w:rPr>
          <w:rFonts w:hint="eastAsia"/>
          <w:color w:val="auto"/>
          <w:highlight w:val="none"/>
          <w:lang w:val="en-US" w:eastAsia="zh-CN"/>
        </w:rPr>
      </w:pPr>
      <w:r>
        <w:rPr>
          <w:rFonts w:hint="eastAsia"/>
          <w:color w:val="auto"/>
          <w:highlight w:val="none"/>
          <w:lang w:val="en-US" w:eastAsia="zh-CN"/>
        </w:rPr>
        <w:t>项目联系人：陈先生</w:t>
      </w:r>
    </w:p>
    <w:p w14:paraId="534F8235">
      <w:pPr>
        <w:pStyle w:val="21"/>
        <w:ind w:firstLine="480"/>
        <w:rPr>
          <w:rFonts w:hint="default"/>
          <w:color w:val="auto"/>
          <w:highlight w:val="none"/>
          <w:lang w:eastAsia="zh-CN"/>
        </w:rPr>
      </w:pPr>
      <w:r>
        <w:rPr>
          <w:rFonts w:hint="eastAsia"/>
          <w:color w:val="auto"/>
          <w:highlight w:val="none"/>
          <w:lang w:val="en-US" w:eastAsia="zh-CN"/>
        </w:rPr>
        <w:t>联系方式：0752-2817938</w:t>
      </w:r>
    </w:p>
    <w:p w14:paraId="55BCB786">
      <w:pPr>
        <w:pStyle w:val="21"/>
        <w:outlineLvl w:val="3"/>
        <w:rPr>
          <w:rFonts w:hint="default"/>
          <w:color w:val="auto"/>
          <w:highlight w:val="none"/>
        </w:rPr>
      </w:pPr>
      <w:r>
        <w:rPr>
          <w:b/>
          <w:color w:val="auto"/>
          <w:sz w:val="24"/>
          <w:highlight w:val="none"/>
        </w:rPr>
        <w:t xml:space="preserve"> 3.项目联系方式</w:t>
      </w:r>
    </w:p>
    <w:p w14:paraId="435892E7">
      <w:pPr>
        <w:pStyle w:val="21"/>
        <w:ind w:firstLine="480"/>
        <w:rPr>
          <w:rFonts w:hint="eastAsia" w:eastAsiaTheme="minorEastAsia"/>
          <w:color w:val="auto"/>
          <w:highlight w:val="none"/>
          <w:lang w:eastAsia="zh-CN"/>
        </w:rPr>
      </w:pPr>
      <w:r>
        <w:rPr>
          <w:color w:val="auto"/>
          <w:highlight w:val="none"/>
        </w:rPr>
        <w:t xml:space="preserve"> 项目联系人：</w:t>
      </w:r>
      <w:r>
        <w:rPr>
          <w:rFonts w:hint="eastAsia"/>
          <w:color w:val="auto"/>
          <w:highlight w:val="none"/>
          <w:lang w:val="en-US" w:eastAsia="zh-CN"/>
        </w:rPr>
        <w:t>陈先生</w:t>
      </w:r>
    </w:p>
    <w:p w14:paraId="799D8805">
      <w:pPr>
        <w:pStyle w:val="21"/>
        <w:ind w:firstLine="480"/>
        <w:rPr>
          <w:rFonts w:hint="default"/>
          <w:color w:val="auto"/>
          <w:highlight w:val="none"/>
          <w:lang w:val="en-US" w:eastAsia="zh-CN"/>
        </w:rPr>
      </w:pPr>
      <w:r>
        <w:rPr>
          <w:color w:val="auto"/>
          <w:highlight w:val="none"/>
        </w:rPr>
        <w:t xml:space="preserve"> 电话：</w:t>
      </w:r>
      <w:r>
        <w:rPr>
          <w:rFonts w:hint="eastAsia"/>
          <w:color w:val="auto"/>
          <w:highlight w:val="none"/>
          <w:lang w:val="en-US" w:eastAsia="zh-CN"/>
        </w:rPr>
        <w:t>0752-2817938</w:t>
      </w:r>
    </w:p>
    <w:p w14:paraId="6E26024A">
      <w:pPr>
        <w:pStyle w:val="21"/>
        <w:ind w:firstLine="480"/>
        <w:rPr>
          <w:rFonts w:hint="default"/>
          <w:color w:val="auto"/>
          <w:highlight w:val="none"/>
        </w:rPr>
      </w:pPr>
      <w:r>
        <w:rPr>
          <w:color w:val="auto"/>
          <w:highlight w:val="none"/>
        </w:rPr>
        <w:t xml:space="preserve">  </w:t>
      </w:r>
    </w:p>
    <w:p w14:paraId="0ADD479F">
      <w:pPr>
        <w:rPr>
          <w:b/>
          <w:color w:val="auto"/>
          <w:sz w:val="36"/>
          <w:highlight w:val="none"/>
        </w:rPr>
      </w:pPr>
      <w:r>
        <w:rPr>
          <w:b/>
          <w:color w:val="auto"/>
          <w:sz w:val="36"/>
          <w:highlight w:val="none"/>
        </w:rPr>
        <w:br w:type="page"/>
      </w:r>
    </w:p>
    <w:p w14:paraId="1C8BA394">
      <w:pPr>
        <w:pStyle w:val="21"/>
        <w:jc w:val="center"/>
        <w:outlineLvl w:val="1"/>
        <w:rPr>
          <w:rFonts w:hint="default"/>
          <w:color w:val="auto"/>
          <w:highlight w:val="none"/>
        </w:rPr>
      </w:pPr>
      <w:r>
        <w:rPr>
          <w:b/>
          <w:color w:val="auto"/>
          <w:sz w:val="36"/>
          <w:highlight w:val="none"/>
        </w:rPr>
        <w:t>第二章 采购需求</w:t>
      </w:r>
    </w:p>
    <w:p w14:paraId="14A52E84">
      <w:pPr>
        <w:pStyle w:val="21"/>
        <w:outlineLvl w:val="2"/>
        <w:rPr>
          <w:rFonts w:hint="default"/>
          <w:color w:val="auto"/>
          <w:sz w:val="20"/>
          <w:szCs w:val="20"/>
          <w:highlight w:val="none"/>
        </w:rPr>
      </w:pPr>
      <w:r>
        <w:rPr>
          <w:rFonts w:hint="eastAsia"/>
          <w:b/>
          <w:color w:val="auto"/>
          <w:sz w:val="20"/>
          <w:szCs w:val="20"/>
          <w:highlight w:val="none"/>
          <w:lang w:val="en-US" w:eastAsia="zh-CN"/>
        </w:rPr>
        <w:t>1.</w:t>
      </w:r>
      <w:r>
        <w:rPr>
          <w:b/>
          <w:color w:val="auto"/>
          <w:sz w:val="20"/>
          <w:szCs w:val="20"/>
          <w:highlight w:val="none"/>
        </w:rPr>
        <w:t>项目概况：</w:t>
      </w:r>
    </w:p>
    <w:p w14:paraId="1EFF904D">
      <w:pPr>
        <w:pStyle w:val="21"/>
        <w:rPr>
          <w:rFonts w:hint="default"/>
          <w:color w:val="auto"/>
          <w:highlight w:val="none"/>
        </w:rPr>
      </w:pPr>
      <w:r>
        <w:rPr>
          <w:rFonts w:hint="eastAsia" w:ascii="宋体" w:hAnsi="宋体" w:eastAsia="宋体" w:cs="宋体"/>
          <w:b w:val="0"/>
          <w:bCs w:val="0"/>
          <w:color w:val="auto"/>
          <w:sz w:val="20"/>
          <w:szCs w:val="20"/>
          <w:highlight w:val="none"/>
          <w:lang w:val="en-US" w:eastAsia="zh-CN"/>
        </w:rPr>
        <w:t>/</w:t>
      </w:r>
    </w:p>
    <w:p w14:paraId="010D39F7">
      <w:pPr>
        <w:pStyle w:val="21"/>
        <w:rPr>
          <w:rFonts w:hint="default"/>
          <w:color w:val="auto"/>
          <w:highlight w:val="none"/>
        </w:rPr>
      </w:pPr>
      <w:r>
        <w:rPr>
          <w:rFonts w:hint="eastAsia"/>
          <w:b/>
          <w:color w:val="auto"/>
          <w:highlight w:val="none"/>
          <w:lang w:val="en-US" w:eastAsia="zh-CN"/>
        </w:rPr>
        <w:t>2.</w:t>
      </w:r>
      <w:r>
        <w:rPr>
          <w:b/>
          <w:color w:val="auto"/>
          <w:highlight w:val="none"/>
        </w:rPr>
        <w:t>主要商务要求</w:t>
      </w:r>
    </w:p>
    <w:tbl>
      <w:tblPr>
        <w:tblStyle w:val="15"/>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6729"/>
      </w:tblGrid>
      <w:tr w14:paraId="5936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113" w:type="dxa"/>
            <w:noWrap w:val="0"/>
            <w:vAlign w:val="top"/>
          </w:tcPr>
          <w:p w14:paraId="64FE2AD0">
            <w:pPr>
              <w:spacing w:line="360" w:lineRule="auto"/>
              <w:rPr>
                <w:rFonts w:hint="eastAsia" w:ascii="宋体" w:hAnsi="宋体" w:eastAsia="宋体" w:cs="宋体"/>
                <w:sz w:val="20"/>
                <w:szCs w:val="20"/>
              </w:rPr>
            </w:pPr>
            <w:r>
              <w:rPr>
                <w:rFonts w:hint="eastAsia" w:ascii="宋体" w:hAnsi="宋体" w:eastAsia="宋体" w:cs="宋体"/>
                <w:sz w:val="20"/>
                <w:szCs w:val="20"/>
              </w:rPr>
              <w:t>标的提供的时间</w:t>
            </w:r>
          </w:p>
        </w:tc>
        <w:tc>
          <w:tcPr>
            <w:tcW w:w="6729" w:type="dxa"/>
            <w:noWrap w:val="0"/>
            <w:vAlign w:val="top"/>
          </w:tcPr>
          <w:p w14:paraId="6100E05F">
            <w:pPr>
              <w:widowControl/>
              <w:spacing w:line="360" w:lineRule="auto"/>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sz w:val="20"/>
                <w:szCs w:val="20"/>
                <w:highlight w:val="none"/>
                <w:lang w:val="en-US" w:eastAsia="zh-CN"/>
              </w:rPr>
              <w:t>合同签订之日起一年。</w:t>
            </w:r>
          </w:p>
        </w:tc>
      </w:tr>
      <w:tr w14:paraId="3EBC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13" w:type="dxa"/>
            <w:noWrap w:val="0"/>
            <w:vAlign w:val="top"/>
          </w:tcPr>
          <w:p w14:paraId="6C300E99">
            <w:pPr>
              <w:spacing w:line="360" w:lineRule="auto"/>
              <w:rPr>
                <w:rFonts w:hint="eastAsia" w:ascii="宋体" w:hAnsi="宋体" w:eastAsia="宋体" w:cs="宋体"/>
                <w:sz w:val="20"/>
                <w:szCs w:val="20"/>
              </w:rPr>
            </w:pPr>
            <w:r>
              <w:rPr>
                <w:rFonts w:hint="eastAsia" w:ascii="宋体" w:hAnsi="宋体" w:eastAsia="宋体" w:cs="宋体"/>
                <w:sz w:val="20"/>
                <w:szCs w:val="20"/>
              </w:rPr>
              <w:t>标的提供的地点</w:t>
            </w:r>
          </w:p>
        </w:tc>
        <w:tc>
          <w:tcPr>
            <w:tcW w:w="6729" w:type="dxa"/>
            <w:noWrap w:val="0"/>
            <w:vAlign w:val="top"/>
          </w:tcPr>
          <w:p w14:paraId="78AFF6B2">
            <w:pPr>
              <w:widowControl/>
              <w:spacing w:line="360" w:lineRule="auto"/>
              <w:jc w:val="lef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采购人指定地点。</w:t>
            </w:r>
          </w:p>
        </w:tc>
      </w:tr>
      <w:tr w14:paraId="1448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3" w:type="dxa"/>
            <w:noWrap w:val="0"/>
            <w:vAlign w:val="top"/>
          </w:tcPr>
          <w:p w14:paraId="237CE9AD">
            <w:pPr>
              <w:spacing w:line="360" w:lineRule="auto"/>
              <w:rPr>
                <w:rFonts w:hint="eastAsia" w:ascii="宋体" w:hAnsi="宋体" w:eastAsia="宋体" w:cs="宋体"/>
                <w:sz w:val="20"/>
                <w:szCs w:val="20"/>
              </w:rPr>
            </w:pPr>
            <w:r>
              <w:rPr>
                <w:rFonts w:hint="eastAsia" w:ascii="宋体" w:hAnsi="宋体" w:eastAsia="宋体" w:cs="宋体"/>
                <w:sz w:val="20"/>
                <w:szCs w:val="20"/>
              </w:rPr>
              <w:t>投标有效期</w:t>
            </w:r>
          </w:p>
        </w:tc>
        <w:tc>
          <w:tcPr>
            <w:tcW w:w="6729" w:type="dxa"/>
            <w:noWrap w:val="0"/>
            <w:vAlign w:val="top"/>
          </w:tcPr>
          <w:p w14:paraId="34125EE8">
            <w:pPr>
              <w:widowControl/>
              <w:spacing w:line="360" w:lineRule="auto"/>
              <w:jc w:val="lef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从提交投标文件的截止之日起90日历天。</w:t>
            </w:r>
          </w:p>
        </w:tc>
      </w:tr>
      <w:tr w14:paraId="2F8E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noWrap w:val="0"/>
            <w:vAlign w:val="top"/>
          </w:tcPr>
          <w:p w14:paraId="34E5D334">
            <w:pPr>
              <w:spacing w:line="360" w:lineRule="auto"/>
              <w:rPr>
                <w:rFonts w:hint="eastAsia" w:ascii="宋体" w:hAnsi="宋体" w:eastAsia="宋体" w:cs="宋体"/>
                <w:sz w:val="20"/>
                <w:szCs w:val="20"/>
              </w:rPr>
            </w:pPr>
            <w:r>
              <w:rPr>
                <w:rFonts w:hint="eastAsia" w:ascii="宋体" w:hAnsi="宋体" w:eastAsia="宋体" w:cs="宋体"/>
                <w:sz w:val="20"/>
                <w:szCs w:val="20"/>
              </w:rPr>
              <w:t>采购资金支付</w:t>
            </w:r>
          </w:p>
        </w:tc>
        <w:tc>
          <w:tcPr>
            <w:tcW w:w="6729" w:type="dxa"/>
            <w:noWrap w:val="0"/>
            <w:vAlign w:val="top"/>
          </w:tcPr>
          <w:p w14:paraId="289C06F1">
            <w:pPr>
              <w:widowControl/>
              <w:spacing w:line="36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1期：支付比例100%,</w:t>
            </w:r>
          </w:p>
          <w:p w14:paraId="62D3E7EF">
            <w:pPr>
              <w:widowControl/>
              <w:numPr>
                <w:ilvl w:val="0"/>
                <w:numId w:val="0"/>
              </w:numPr>
              <w:spacing w:line="36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1.</w:t>
            </w:r>
            <w:r>
              <w:rPr>
                <w:rFonts w:hint="eastAsia" w:ascii="宋体" w:hAnsi="宋体" w:eastAsia="宋体" w:cs="宋体"/>
                <w:color w:val="auto"/>
                <w:sz w:val="20"/>
                <w:szCs w:val="20"/>
                <w:highlight w:val="none"/>
              </w:rPr>
              <w:t>双方合同签订后十个工作日内采购人支付合同总额的</w:t>
            </w:r>
            <w:r>
              <w:rPr>
                <w:rFonts w:hint="eastAsia" w:ascii="宋体" w:hAnsi="宋体" w:cs="宋体"/>
                <w:color w:val="auto"/>
                <w:sz w:val="20"/>
                <w:szCs w:val="20"/>
                <w:highlight w:val="none"/>
                <w:lang w:val="en-US" w:eastAsia="zh-CN"/>
              </w:rPr>
              <w:t>30</w:t>
            </w:r>
            <w:r>
              <w:rPr>
                <w:rFonts w:hint="eastAsia" w:ascii="宋体" w:hAnsi="宋体" w:eastAsia="宋体" w:cs="宋体"/>
                <w:color w:val="auto"/>
                <w:sz w:val="20"/>
                <w:szCs w:val="20"/>
                <w:highlight w:val="none"/>
              </w:rPr>
              <w:t xml:space="preserve">%； </w:t>
            </w:r>
          </w:p>
          <w:p w14:paraId="7CF5827D">
            <w:pPr>
              <w:widowControl/>
              <w:numPr>
                <w:ilvl w:val="0"/>
                <w:numId w:val="0"/>
              </w:numPr>
              <w:spacing w:line="360" w:lineRule="auto"/>
              <w:jc w:val="left"/>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2.</w:t>
            </w:r>
            <w:r>
              <w:rPr>
                <w:rFonts w:hint="eastAsia" w:ascii="宋体" w:hAnsi="宋体" w:eastAsia="宋体" w:cs="宋体"/>
                <w:color w:val="auto"/>
                <w:sz w:val="20"/>
                <w:szCs w:val="20"/>
                <w:highlight w:val="none"/>
              </w:rPr>
              <w:t>202</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rPr>
              <w:t>年</w:t>
            </w:r>
            <w:r>
              <w:rPr>
                <w:rFonts w:hint="eastAsia" w:ascii="宋体" w:hAnsi="宋体" w:cs="宋体"/>
                <w:color w:val="auto"/>
                <w:sz w:val="20"/>
                <w:szCs w:val="20"/>
                <w:highlight w:val="none"/>
                <w:lang w:val="en-US" w:eastAsia="zh-CN"/>
              </w:rPr>
              <w:t>8</w:t>
            </w:r>
            <w:r>
              <w:rPr>
                <w:rFonts w:hint="eastAsia" w:ascii="宋体" w:hAnsi="宋体" w:eastAsia="宋体" w:cs="宋体"/>
                <w:color w:val="auto"/>
                <w:sz w:val="20"/>
                <w:szCs w:val="20"/>
                <w:highlight w:val="none"/>
              </w:rPr>
              <w:t>月采购人支付合同总额的</w:t>
            </w:r>
            <w:r>
              <w:rPr>
                <w:rFonts w:hint="eastAsia" w:ascii="宋体" w:hAnsi="宋体" w:cs="宋体"/>
                <w:color w:val="auto"/>
                <w:sz w:val="20"/>
                <w:szCs w:val="20"/>
                <w:highlight w:val="none"/>
                <w:lang w:val="en-US" w:eastAsia="zh-CN"/>
              </w:rPr>
              <w:t>20</w:t>
            </w:r>
            <w:r>
              <w:rPr>
                <w:rFonts w:hint="eastAsia" w:ascii="宋体" w:hAnsi="宋体" w:eastAsia="宋体" w:cs="宋体"/>
                <w:color w:val="auto"/>
                <w:sz w:val="20"/>
                <w:szCs w:val="20"/>
                <w:highlight w:val="none"/>
              </w:rPr>
              <w:t xml:space="preserve">%； </w:t>
            </w:r>
          </w:p>
          <w:p w14:paraId="15B18D58">
            <w:pPr>
              <w:widowControl/>
              <w:numPr>
                <w:ilvl w:val="0"/>
                <w:numId w:val="0"/>
              </w:numPr>
              <w:spacing w:line="360" w:lineRule="auto"/>
              <w:jc w:val="left"/>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3.</w:t>
            </w:r>
            <w:r>
              <w:rPr>
                <w:rFonts w:hint="eastAsia" w:ascii="宋体" w:hAnsi="宋体" w:eastAsia="宋体" w:cs="宋体"/>
                <w:color w:val="auto"/>
                <w:sz w:val="20"/>
                <w:szCs w:val="20"/>
                <w:highlight w:val="none"/>
              </w:rPr>
              <w:t>202</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rPr>
              <w:t>年</w:t>
            </w:r>
            <w:r>
              <w:rPr>
                <w:rFonts w:hint="eastAsia" w:ascii="宋体" w:hAnsi="宋体" w:cs="宋体"/>
                <w:color w:val="auto"/>
                <w:sz w:val="20"/>
                <w:szCs w:val="20"/>
                <w:highlight w:val="none"/>
                <w:lang w:val="en-US" w:eastAsia="zh-CN"/>
              </w:rPr>
              <w:t>11</w:t>
            </w:r>
            <w:r>
              <w:rPr>
                <w:rFonts w:hint="eastAsia" w:ascii="宋体" w:hAnsi="宋体" w:eastAsia="宋体" w:cs="宋体"/>
                <w:color w:val="auto"/>
                <w:sz w:val="20"/>
                <w:szCs w:val="20"/>
                <w:highlight w:val="none"/>
              </w:rPr>
              <w:t>月采购人支付合同总额的</w:t>
            </w:r>
            <w:r>
              <w:rPr>
                <w:rFonts w:hint="eastAsia" w:ascii="宋体" w:hAnsi="宋体" w:cs="宋体"/>
                <w:color w:val="auto"/>
                <w:sz w:val="20"/>
                <w:szCs w:val="20"/>
                <w:highlight w:val="none"/>
                <w:lang w:val="en-US" w:eastAsia="zh-CN"/>
              </w:rPr>
              <w:t>20</w:t>
            </w:r>
            <w:r>
              <w:rPr>
                <w:rFonts w:hint="eastAsia" w:ascii="宋体" w:hAnsi="宋体" w:eastAsia="宋体" w:cs="宋体"/>
                <w:color w:val="auto"/>
                <w:sz w:val="20"/>
                <w:szCs w:val="20"/>
                <w:highlight w:val="none"/>
              </w:rPr>
              <w:t xml:space="preserve">%； </w:t>
            </w:r>
          </w:p>
          <w:p w14:paraId="72135D9E">
            <w:pPr>
              <w:widowControl/>
              <w:numPr>
                <w:ilvl w:val="0"/>
                <w:numId w:val="0"/>
              </w:numPr>
              <w:spacing w:line="360" w:lineRule="auto"/>
              <w:jc w:val="left"/>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4</w:t>
            </w:r>
            <w:r>
              <w:rPr>
                <w:rFonts w:hint="eastAsia" w:ascii="宋体" w:hAnsi="宋体" w:eastAsia="宋体" w:cs="宋体"/>
                <w:color w:val="auto"/>
                <w:sz w:val="20"/>
                <w:szCs w:val="20"/>
                <w:highlight w:val="none"/>
              </w:rPr>
              <w:t>.202</w:t>
            </w:r>
            <w:r>
              <w:rPr>
                <w:rFonts w:hint="eastAsia" w:ascii="宋体" w:hAnsi="宋体" w:cs="宋体"/>
                <w:color w:val="auto"/>
                <w:sz w:val="20"/>
                <w:szCs w:val="20"/>
                <w:highlight w:val="none"/>
                <w:lang w:val="en-US" w:eastAsia="zh-CN"/>
              </w:rPr>
              <w:t>7</w:t>
            </w:r>
            <w:r>
              <w:rPr>
                <w:rFonts w:hint="eastAsia" w:ascii="宋体" w:hAnsi="宋体" w:eastAsia="宋体" w:cs="宋体"/>
                <w:color w:val="auto"/>
                <w:sz w:val="20"/>
                <w:szCs w:val="20"/>
                <w:highlight w:val="none"/>
              </w:rPr>
              <w:t>年</w:t>
            </w:r>
            <w:r>
              <w:rPr>
                <w:rFonts w:hint="eastAsia" w:ascii="宋体" w:hAnsi="宋体" w:cs="宋体"/>
                <w:color w:val="auto"/>
                <w:sz w:val="20"/>
                <w:szCs w:val="20"/>
                <w:highlight w:val="none"/>
                <w:lang w:val="en-US" w:eastAsia="zh-CN"/>
              </w:rPr>
              <w:t>5</w:t>
            </w:r>
            <w:r>
              <w:rPr>
                <w:rFonts w:hint="eastAsia" w:ascii="宋体" w:hAnsi="宋体" w:eastAsia="宋体" w:cs="宋体"/>
                <w:color w:val="auto"/>
                <w:sz w:val="20"/>
                <w:szCs w:val="20"/>
                <w:highlight w:val="none"/>
              </w:rPr>
              <w:t>月采购人支付合同总额的</w:t>
            </w:r>
            <w:r>
              <w:rPr>
                <w:rFonts w:hint="eastAsia" w:ascii="宋体" w:hAnsi="宋体" w:cs="宋体"/>
                <w:color w:val="auto"/>
                <w:sz w:val="20"/>
                <w:szCs w:val="20"/>
                <w:highlight w:val="none"/>
                <w:lang w:val="en-US" w:eastAsia="zh-CN"/>
              </w:rPr>
              <w:t>30</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eastAsia="zh-CN"/>
              </w:rPr>
              <w:t>（尾款需验收后才支付）</w:t>
            </w:r>
            <w:r>
              <w:rPr>
                <w:rFonts w:hint="eastAsia" w:ascii="宋体" w:hAnsi="宋体" w:eastAsia="宋体" w:cs="宋体"/>
                <w:color w:val="auto"/>
                <w:sz w:val="20"/>
                <w:szCs w:val="20"/>
                <w:highlight w:val="none"/>
              </w:rPr>
              <w:t>。</w:t>
            </w:r>
          </w:p>
        </w:tc>
      </w:tr>
      <w:tr w14:paraId="1C24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noWrap w:val="0"/>
            <w:vAlign w:val="top"/>
          </w:tcPr>
          <w:p w14:paraId="70E598A1">
            <w:pPr>
              <w:spacing w:line="360" w:lineRule="auto"/>
              <w:rPr>
                <w:rFonts w:hint="eastAsia" w:ascii="宋体" w:hAnsi="宋体" w:eastAsia="宋体" w:cs="宋体"/>
                <w:sz w:val="20"/>
                <w:szCs w:val="20"/>
              </w:rPr>
            </w:pPr>
            <w:r>
              <w:rPr>
                <w:rFonts w:hint="eastAsia" w:ascii="宋体" w:hAnsi="宋体" w:eastAsia="宋体" w:cs="宋体"/>
                <w:sz w:val="20"/>
                <w:szCs w:val="20"/>
              </w:rPr>
              <w:t>验收要求</w:t>
            </w:r>
          </w:p>
        </w:tc>
        <w:tc>
          <w:tcPr>
            <w:tcW w:w="6729" w:type="dxa"/>
            <w:noWrap w:val="0"/>
            <w:vAlign w:val="top"/>
          </w:tcPr>
          <w:p w14:paraId="4A742926">
            <w:pPr>
              <w:widowControl/>
              <w:spacing w:line="360" w:lineRule="auto"/>
              <w:jc w:val="left"/>
              <w:rPr>
                <w:rFonts w:hint="eastAsia" w:ascii="宋体" w:hAnsi="宋体" w:eastAsia="宋体" w:cs="宋体"/>
                <w:color w:val="222222"/>
                <w:kern w:val="0"/>
                <w:sz w:val="20"/>
                <w:szCs w:val="20"/>
                <w:lang w:bidi="ar"/>
              </w:rPr>
            </w:pPr>
            <w:r>
              <w:rPr>
                <w:rFonts w:hint="eastAsia" w:ascii="宋体" w:hAnsi="宋体" w:eastAsia="宋体" w:cs="宋体"/>
                <w:color w:val="222222"/>
                <w:kern w:val="0"/>
                <w:sz w:val="20"/>
                <w:szCs w:val="20"/>
                <w:lang w:bidi="ar"/>
              </w:rPr>
              <w:t>按国家和广东省有关规定和标准进行验收</w:t>
            </w:r>
          </w:p>
        </w:tc>
      </w:tr>
      <w:tr w14:paraId="3C03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noWrap w:val="0"/>
            <w:vAlign w:val="top"/>
          </w:tcPr>
          <w:p w14:paraId="5E43F66A">
            <w:pPr>
              <w:spacing w:line="360" w:lineRule="auto"/>
              <w:rPr>
                <w:rFonts w:hint="eastAsia" w:ascii="宋体" w:hAnsi="宋体" w:eastAsia="宋体" w:cs="宋体"/>
                <w:sz w:val="20"/>
                <w:szCs w:val="20"/>
              </w:rPr>
            </w:pPr>
            <w:r>
              <w:rPr>
                <w:rFonts w:hint="eastAsia" w:ascii="宋体" w:hAnsi="宋体" w:eastAsia="宋体" w:cs="宋体"/>
                <w:sz w:val="20"/>
                <w:szCs w:val="20"/>
              </w:rPr>
              <w:t>联合体投标</w:t>
            </w:r>
          </w:p>
        </w:tc>
        <w:tc>
          <w:tcPr>
            <w:tcW w:w="6729" w:type="dxa"/>
            <w:noWrap w:val="0"/>
            <w:vAlign w:val="top"/>
          </w:tcPr>
          <w:p w14:paraId="2B03FEF9">
            <w:pPr>
              <w:widowControl/>
              <w:spacing w:line="360" w:lineRule="auto"/>
              <w:jc w:val="left"/>
              <w:rPr>
                <w:rFonts w:hint="eastAsia" w:ascii="宋体" w:hAnsi="宋体" w:eastAsia="宋体" w:cs="宋体"/>
                <w:color w:val="222222"/>
                <w:kern w:val="0"/>
                <w:sz w:val="20"/>
                <w:szCs w:val="20"/>
                <w:lang w:bidi="ar"/>
              </w:rPr>
            </w:pPr>
            <w:r>
              <w:rPr>
                <w:rFonts w:hint="eastAsia" w:ascii="宋体" w:hAnsi="宋体" w:eastAsia="宋体" w:cs="宋体"/>
                <w:color w:val="222222"/>
                <w:kern w:val="0"/>
                <w:sz w:val="20"/>
                <w:szCs w:val="20"/>
                <w:lang w:bidi="ar"/>
              </w:rPr>
              <w:t>否。</w:t>
            </w:r>
          </w:p>
        </w:tc>
      </w:tr>
      <w:tr w14:paraId="62E9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noWrap w:val="0"/>
            <w:vAlign w:val="top"/>
          </w:tcPr>
          <w:p w14:paraId="3B4496E8">
            <w:pPr>
              <w:spacing w:line="360" w:lineRule="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其他</w:t>
            </w:r>
          </w:p>
        </w:tc>
        <w:tc>
          <w:tcPr>
            <w:tcW w:w="6729" w:type="dxa"/>
            <w:noWrap w:val="0"/>
            <w:vAlign w:val="top"/>
          </w:tcPr>
          <w:p w14:paraId="36DB51B8">
            <w:pPr>
              <w:widowControl/>
              <w:spacing w:line="360" w:lineRule="auto"/>
              <w:jc w:val="left"/>
              <w:rPr>
                <w:rFonts w:hint="eastAsia" w:ascii="宋体" w:hAnsi="宋体" w:eastAsia="宋体" w:cs="宋体"/>
                <w:sz w:val="20"/>
                <w:szCs w:val="20"/>
              </w:rPr>
            </w:pPr>
          </w:p>
        </w:tc>
      </w:tr>
    </w:tbl>
    <w:p w14:paraId="2DA112C6">
      <w:pPr>
        <w:pStyle w:val="21"/>
        <w:rPr>
          <w:color w:val="auto"/>
          <w:highlight w:val="none"/>
        </w:rPr>
      </w:pPr>
    </w:p>
    <w:p w14:paraId="4DB3386D">
      <w:pPr>
        <w:pStyle w:val="21"/>
        <w:rPr>
          <w:rFonts w:hint="default"/>
          <w:b/>
          <w:bCs/>
          <w:color w:val="auto"/>
          <w:highlight w:val="none"/>
        </w:rPr>
      </w:pPr>
      <w:r>
        <w:rPr>
          <w:rFonts w:hint="eastAsia"/>
          <w:b/>
          <w:bCs/>
          <w:color w:val="auto"/>
          <w:highlight w:val="none"/>
          <w:lang w:val="en-US" w:eastAsia="zh-CN"/>
        </w:rPr>
        <w:t>3.</w:t>
      </w:r>
      <w:r>
        <w:rPr>
          <w:b/>
          <w:bCs/>
          <w:color w:val="auto"/>
          <w:highlight w:val="none"/>
        </w:rPr>
        <w:t>其他商务需求</w:t>
      </w:r>
    </w:p>
    <w:tbl>
      <w:tblPr>
        <w:tblStyle w:val="15"/>
        <w:tblW w:w="87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8"/>
        <w:gridCol w:w="772"/>
        <w:gridCol w:w="1130"/>
        <w:gridCol w:w="6038"/>
      </w:tblGrid>
      <w:tr w14:paraId="1E1C6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7" w:hRule="atLeast"/>
          <w:jc w:val="center"/>
        </w:trPr>
        <w:tc>
          <w:tcPr>
            <w:tcW w:w="838" w:type="dxa"/>
            <w:vAlign w:val="center"/>
          </w:tcPr>
          <w:p w14:paraId="3645B519">
            <w:pPr>
              <w:pStyle w:val="21"/>
              <w:jc w:val="center"/>
              <w:rPr>
                <w:rFonts w:hint="default"/>
                <w:color w:val="auto"/>
                <w:highlight w:val="none"/>
              </w:rPr>
            </w:pPr>
            <w:r>
              <w:rPr>
                <w:color w:val="auto"/>
                <w:highlight w:val="none"/>
              </w:rPr>
              <w:t>参数性质</w:t>
            </w:r>
          </w:p>
        </w:tc>
        <w:tc>
          <w:tcPr>
            <w:tcW w:w="772" w:type="dxa"/>
            <w:vAlign w:val="center"/>
          </w:tcPr>
          <w:p w14:paraId="6C263596">
            <w:pPr>
              <w:pStyle w:val="21"/>
              <w:jc w:val="center"/>
              <w:rPr>
                <w:rFonts w:hint="default"/>
                <w:color w:val="auto"/>
                <w:highlight w:val="none"/>
              </w:rPr>
            </w:pPr>
            <w:r>
              <w:rPr>
                <w:color w:val="auto"/>
                <w:highlight w:val="none"/>
              </w:rPr>
              <w:t>编号</w:t>
            </w:r>
          </w:p>
        </w:tc>
        <w:tc>
          <w:tcPr>
            <w:tcW w:w="1130" w:type="dxa"/>
            <w:vAlign w:val="center"/>
          </w:tcPr>
          <w:p w14:paraId="042A06C1">
            <w:pPr>
              <w:pStyle w:val="21"/>
              <w:jc w:val="center"/>
              <w:rPr>
                <w:rFonts w:hint="default"/>
                <w:color w:val="auto"/>
                <w:highlight w:val="none"/>
              </w:rPr>
            </w:pPr>
            <w:r>
              <w:rPr>
                <w:color w:val="auto"/>
                <w:highlight w:val="none"/>
              </w:rPr>
              <w:t>内容明细</w:t>
            </w:r>
          </w:p>
        </w:tc>
        <w:tc>
          <w:tcPr>
            <w:tcW w:w="6038" w:type="dxa"/>
            <w:vAlign w:val="center"/>
          </w:tcPr>
          <w:p w14:paraId="3927A43F">
            <w:pPr>
              <w:pStyle w:val="21"/>
              <w:jc w:val="center"/>
              <w:rPr>
                <w:rFonts w:hint="default"/>
                <w:color w:val="auto"/>
                <w:highlight w:val="none"/>
              </w:rPr>
            </w:pPr>
            <w:r>
              <w:rPr>
                <w:color w:val="auto"/>
                <w:highlight w:val="none"/>
              </w:rPr>
              <w:t>内容说明</w:t>
            </w:r>
          </w:p>
        </w:tc>
      </w:tr>
      <w:tr w14:paraId="165BB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838" w:type="dxa"/>
            <w:vAlign w:val="center"/>
          </w:tcPr>
          <w:p w14:paraId="24EBF3AD">
            <w:pPr>
              <w:jc w:val="center"/>
              <w:rPr>
                <w:color w:val="auto"/>
                <w:highlight w:val="none"/>
              </w:rPr>
            </w:pPr>
          </w:p>
        </w:tc>
        <w:tc>
          <w:tcPr>
            <w:tcW w:w="772" w:type="dxa"/>
            <w:vAlign w:val="center"/>
          </w:tcPr>
          <w:p w14:paraId="4D7A5434">
            <w:pPr>
              <w:pStyle w:val="21"/>
              <w:jc w:val="center"/>
              <w:rPr>
                <w:rFonts w:hint="eastAsia" w:eastAsiaTheme="minorEastAsia"/>
                <w:color w:val="auto"/>
                <w:highlight w:val="none"/>
                <w:lang w:val="en-US" w:eastAsia="zh-CN"/>
              </w:rPr>
            </w:pPr>
            <w:r>
              <w:rPr>
                <w:rFonts w:hint="eastAsia"/>
                <w:color w:val="auto"/>
                <w:highlight w:val="none"/>
                <w:lang w:val="en-US" w:eastAsia="zh-CN"/>
              </w:rPr>
              <w:t>1</w:t>
            </w:r>
          </w:p>
        </w:tc>
        <w:tc>
          <w:tcPr>
            <w:tcW w:w="1130" w:type="dxa"/>
            <w:vAlign w:val="center"/>
          </w:tcPr>
          <w:p w14:paraId="1F68861E">
            <w:pPr>
              <w:pStyle w:val="21"/>
              <w:jc w:val="center"/>
              <w:rPr>
                <w:rFonts w:hint="default"/>
                <w:color w:val="auto"/>
                <w:highlight w:val="none"/>
              </w:rPr>
            </w:pPr>
            <w:r>
              <w:rPr>
                <w:rFonts w:hint="eastAsia" w:ascii="宋体" w:hAnsi="宋体" w:eastAsia="宋体" w:cs="宋体"/>
                <w:color w:val="auto"/>
                <w:lang w:val="en-US" w:eastAsia="zh-CN"/>
              </w:rPr>
              <w:t>报价要求</w:t>
            </w:r>
          </w:p>
        </w:tc>
        <w:tc>
          <w:tcPr>
            <w:tcW w:w="6038" w:type="dxa"/>
            <w:vAlign w:val="center"/>
          </w:tcPr>
          <w:p w14:paraId="6B2190B7">
            <w:pPr>
              <w:pStyle w:val="21"/>
              <w:rPr>
                <w:rFonts w:hint="default"/>
                <w:color w:val="auto"/>
                <w:highlight w:val="none"/>
              </w:rPr>
            </w:pPr>
            <w:r>
              <w:rPr>
                <w:rFonts w:hint="default"/>
                <w:color w:val="auto"/>
                <w:highlight w:val="none"/>
              </w:rPr>
              <w:t>（1）报价要求：本项目投标报价采用总价报价形式，投标报价保留小数点后两位小数，否则作无效投标处理。</w:t>
            </w:r>
          </w:p>
          <w:p w14:paraId="4BA29ACC">
            <w:pPr>
              <w:pStyle w:val="21"/>
              <w:rPr>
                <w:rFonts w:hint="default"/>
                <w:color w:val="auto"/>
                <w:highlight w:val="none"/>
              </w:rPr>
            </w:pPr>
            <w:r>
              <w:rPr>
                <w:rFonts w:hint="default"/>
                <w:color w:val="auto"/>
                <w:highlight w:val="none"/>
              </w:rPr>
              <w:t>（2）投标人要严格按照财政部相应标准进行报价。投标人须对本项目所有服务进行投标报价，不允许仅对其中部分服务进行投标报价。</w:t>
            </w:r>
          </w:p>
          <w:p w14:paraId="24F11332">
            <w:pPr>
              <w:pStyle w:val="21"/>
              <w:rPr>
                <w:rFonts w:hint="default"/>
                <w:color w:val="auto"/>
                <w:highlight w:val="none"/>
              </w:rPr>
            </w:pPr>
            <w:r>
              <w:rPr>
                <w:rFonts w:hint="default"/>
                <w:color w:val="auto"/>
                <w:highlight w:val="none"/>
              </w:rPr>
              <w:t>（3）本项目的投标报价为投标人参与本项目投标的所有费用（投标费用、完成项目清单及所发生的所有税费、措施管理费用、知识产权费用、不可预见费等）以及完成本采购项目需求一览表要求的一切费用。该费用不管是否在投标人投标明细报价表中单列，均视为投标总价中已包含该费用。</w:t>
            </w:r>
          </w:p>
        </w:tc>
      </w:tr>
      <w:tr w14:paraId="6B9F7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jc w:val="center"/>
        </w:trPr>
        <w:tc>
          <w:tcPr>
            <w:tcW w:w="838" w:type="dxa"/>
            <w:vAlign w:val="center"/>
          </w:tcPr>
          <w:p w14:paraId="38A8BDFB">
            <w:pPr>
              <w:jc w:val="center"/>
              <w:rPr>
                <w:color w:val="auto"/>
                <w:highlight w:val="none"/>
              </w:rPr>
            </w:pPr>
          </w:p>
        </w:tc>
        <w:tc>
          <w:tcPr>
            <w:tcW w:w="772" w:type="dxa"/>
            <w:vAlign w:val="center"/>
          </w:tcPr>
          <w:p w14:paraId="6160D9E4">
            <w:pPr>
              <w:pStyle w:val="21"/>
              <w:jc w:val="center"/>
              <w:rPr>
                <w:rFonts w:hint="default" w:eastAsiaTheme="minorEastAsia"/>
                <w:color w:val="auto"/>
                <w:highlight w:val="none"/>
                <w:lang w:val="en-US" w:eastAsia="zh-CN"/>
              </w:rPr>
            </w:pPr>
            <w:r>
              <w:rPr>
                <w:rFonts w:hint="eastAsia"/>
                <w:color w:val="auto"/>
                <w:highlight w:val="none"/>
                <w:lang w:val="en-US" w:eastAsia="zh-CN"/>
              </w:rPr>
              <w:t>2</w:t>
            </w:r>
          </w:p>
        </w:tc>
        <w:tc>
          <w:tcPr>
            <w:tcW w:w="1130" w:type="dxa"/>
            <w:vAlign w:val="center"/>
          </w:tcPr>
          <w:p w14:paraId="5BDE6C68">
            <w:pPr>
              <w:pStyle w:val="21"/>
              <w:jc w:val="center"/>
              <w:rPr>
                <w:rFonts w:hint="eastAsia" w:eastAsiaTheme="minorEastAsia"/>
                <w:color w:val="auto"/>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服务方案要求</w:t>
            </w:r>
          </w:p>
        </w:tc>
        <w:tc>
          <w:tcPr>
            <w:tcW w:w="6038" w:type="dxa"/>
            <w:vAlign w:val="center"/>
          </w:tcPr>
          <w:p w14:paraId="6134178C">
            <w:pPr>
              <w:pStyle w:val="21"/>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1.供应商提供本项目实施方案是否符合本项目要求，提出风险评估、组织实施、进度计划、人力资源安排、培训计划，评委会对项目实施方案；</w:t>
            </w:r>
          </w:p>
          <w:p w14:paraId="6D398132">
            <w:pPr>
              <w:pStyle w:val="21"/>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2.供应商对突发事件的处理措施和应急预案，是否从总体上阐述事故的应急方针、政策，应急组织结构及相关应急职责，应急行动、措施和保障等基本要求和程序；</w:t>
            </w:r>
          </w:p>
          <w:p w14:paraId="56B57E32">
            <w:pPr>
              <w:pStyle w:val="21"/>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3.供应商针对本项目投入的专业技术人员方案（包括但不限于：项目负责人、技术人员、岗位职责、分工安排、到岗保障、替补机制、稳定性承诺等内容）；</w:t>
            </w:r>
          </w:p>
          <w:p w14:paraId="620BD0A3">
            <w:pPr>
              <w:pStyle w:val="21"/>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4.供应商提供的企业内部管理方案(包括但不限于：人员岗前培训、在岗培训、考勤、定期考核管理等方案和人员档案建立等)；</w:t>
            </w:r>
          </w:p>
          <w:p w14:paraId="6320B570">
            <w:pPr>
              <w:pStyle w:val="21"/>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5.供应商提供项目派遣服务的质量保证方案及保证措施（包括但不限于：质量目标、质量控制流程、质量管理制度、质量改进机制、质量考核评价、质量保障计划、质量保障措施等内容）。</w:t>
            </w:r>
          </w:p>
        </w:tc>
      </w:tr>
      <w:tr w14:paraId="65CFF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4" w:hRule="atLeast"/>
          <w:jc w:val="center"/>
        </w:trPr>
        <w:tc>
          <w:tcPr>
            <w:tcW w:w="1610" w:type="dxa"/>
            <w:gridSpan w:val="2"/>
            <w:vAlign w:val="center"/>
          </w:tcPr>
          <w:p w14:paraId="5D3B27FF">
            <w:pPr>
              <w:pStyle w:val="21"/>
              <w:jc w:val="center"/>
              <w:rPr>
                <w:rFonts w:hint="default"/>
                <w:color w:val="auto"/>
                <w:highlight w:val="none"/>
              </w:rPr>
            </w:pPr>
            <w:r>
              <w:rPr>
                <w:color w:val="auto"/>
                <w:highlight w:val="none"/>
              </w:rPr>
              <w:t>说明</w:t>
            </w:r>
          </w:p>
        </w:tc>
        <w:tc>
          <w:tcPr>
            <w:tcW w:w="7168" w:type="dxa"/>
            <w:gridSpan w:val="2"/>
            <w:vAlign w:val="center"/>
          </w:tcPr>
          <w:p w14:paraId="7FF0133B">
            <w:pPr>
              <w:pStyle w:val="21"/>
              <w:jc w:val="left"/>
              <w:rPr>
                <w:rFonts w:hint="default"/>
                <w:color w:val="auto"/>
                <w:highlight w:val="none"/>
              </w:rPr>
            </w:pPr>
            <w:r>
              <w:rPr>
                <w:color w:val="auto"/>
                <w:highlight w:val="none"/>
              </w:rPr>
              <w:t xml:space="preserve">打“★”号条款为实质性条款，若有任何一条负偏离或不满足则导致投标（响应）无效。 </w:t>
            </w:r>
            <w:r>
              <w:rPr>
                <w:color w:val="auto"/>
                <w:highlight w:val="none"/>
              </w:rPr>
              <w:br w:type="textWrapping"/>
            </w:r>
            <w:r>
              <w:rPr>
                <w:color w:val="auto"/>
                <w:highlight w:val="none"/>
              </w:rPr>
              <w:t>打“▲”号条款为重要参数（如有），若有部分“▲”条款未响应或不满足，将根据评审要求影响其得分，但不作为无效投标（响应）条款。</w:t>
            </w:r>
          </w:p>
        </w:tc>
      </w:tr>
    </w:tbl>
    <w:p w14:paraId="1E84AFFB">
      <w:pPr>
        <w:pStyle w:val="21"/>
        <w:rPr>
          <w:b/>
          <w:color w:val="auto"/>
          <w:highlight w:val="none"/>
        </w:rPr>
      </w:pPr>
    </w:p>
    <w:p w14:paraId="75FD64C6">
      <w:pPr>
        <w:pStyle w:val="21"/>
        <w:rPr>
          <w:rFonts w:hint="default"/>
          <w:color w:val="auto"/>
          <w:highlight w:val="none"/>
        </w:rPr>
      </w:pPr>
      <w:r>
        <w:rPr>
          <w:rFonts w:hint="eastAsia"/>
          <w:b/>
          <w:color w:val="auto"/>
          <w:highlight w:val="none"/>
          <w:lang w:val="en-US" w:eastAsia="zh-CN"/>
        </w:rPr>
        <w:t>4.</w:t>
      </w:r>
      <w:r>
        <w:rPr>
          <w:b/>
          <w:color w:val="auto"/>
          <w:highlight w:val="none"/>
        </w:rPr>
        <w:t>技术标准与要求</w:t>
      </w:r>
    </w:p>
    <w:tbl>
      <w:tblPr>
        <w:tblStyle w:val="15"/>
        <w:tblW w:w="1013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9"/>
        <w:gridCol w:w="1053"/>
        <w:gridCol w:w="1257"/>
        <w:gridCol w:w="1848"/>
        <w:gridCol w:w="850"/>
        <w:gridCol w:w="1266"/>
        <w:gridCol w:w="1266"/>
        <w:gridCol w:w="1032"/>
        <w:gridCol w:w="884"/>
      </w:tblGrid>
      <w:tr w14:paraId="13D0B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708" w:type="dxa"/>
            <w:noWrap w:val="0"/>
            <w:vAlign w:val="center"/>
          </w:tcPr>
          <w:p w14:paraId="130E01DD">
            <w:pPr>
              <w:pStyle w:val="21"/>
              <w:jc w:val="center"/>
              <w:outlineLvl w:val="9"/>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序号</w:t>
            </w:r>
          </w:p>
        </w:tc>
        <w:tc>
          <w:tcPr>
            <w:tcW w:w="1124" w:type="dxa"/>
            <w:noWrap w:val="0"/>
            <w:vAlign w:val="center"/>
          </w:tcPr>
          <w:p w14:paraId="6E0C8AC6">
            <w:pPr>
              <w:pStyle w:val="21"/>
              <w:jc w:val="center"/>
              <w:outlineLvl w:val="9"/>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项目属性</w:t>
            </w:r>
          </w:p>
        </w:tc>
        <w:tc>
          <w:tcPr>
            <w:tcW w:w="1350" w:type="dxa"/>
            <w:noWrap w:val="0"/>
            <w:vAlign w:val="center"/>
          </w:tcPr>
          <w:p w14:paraId="7DB4A865">
            <w:pPr>
              <w:pStyle w:val="21"/>
              <w:jc w:val="center"/>
              <w:outlineLvl w:val="9"/>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核心产品</w:t>
            </w:r>
          </w:p>
        </w:tc>
        <w:tc>
          <w:tcPr>
            <w:tcW w:w="2007" w:type="dxa"/>
            <w:noWrap w:val="0"/>
            <w:vAlign w:val="center"/>
          </w:tcPr>
          <w:p w14:paraId="77B0D53D">
            <w:pPr>
              <w:pStyle w:val="21"/>
              <w:jc w:val="center"/>
              <w:outlineLvl w:val="9"/>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标的名称</w:t>
            </w:r>
          </w:p>
        </w:tc>
        <w:tc>
          <w:tcPr>
            <w:tcW w:w="897" w:type="dxa"/>
            <w:noWrap w:val="0"/>
            <w:vAlign w:val="center"/>
          </w:tcPr>
          <w:p w14:paraId="3008B8AB">
            <w:pPr>
              <w:pStyle w:val="21"/>
              <w:jc w:val="center"/>
              <w:outlineLvl w:val="9"/>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数量</w:t>
            </w:r>
          </w:p>
        </w:tc>
        <w:tc>
          <w:tcPr>
            <w:tcW w:w="1075" w:type="dxa"/>
            <w:noWrap w:val="0"/>
            <w:vAlign w:val="center"/>
          </w:tcPr>
          <w:p w14:paraId="1CE42BBB">
            <w:pPr>
              <w:pStyle w:val="21"/>
              <w:jc w:val="center"/>
              <w:outlineLvl w:val="9"/>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单价（元）</w:t>
            </w:r>
          </w:p>
        </w:tc>
        <w:tc>
          <w:tcPr>
            <w:tcW w:w="939" w:type="dxa"/>
            <w:noWrap w:val="0"/>
            <w:vAlign w:val="center"/>
          </w:tcPr>
          <w:p w14:paraId="2CDBD33C">
            <w:pPr>
              <w:pStyle w:val="21"/>
              <w:jc w:val="center"/>
              <w:outlineLvl w:val="9"/>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总价（元）</w:t>
            </w:r>
          </w:p>
        </w:tc>
        <w:tc>
          <w:tcPr>
            <w:tcW w:w="1100" w:type="dxa"/>
            <w:noWrap w:val="0"/>
            <w:vAlign w:val="center"/>
          </w:tcPr>
          <w:p w14:paraId="5A747A6E">
            <w:pPr>
              <w:pStyle w:val="21"/>
              <w:jc w:val="center"/>
              <w:outlineLvl w:val="9"/>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所属行业</w:t>
            </w:r>
          </w:p>
        </w:tc>
        <w:tc>
          <w:tcPr>
            <w:tcW w:w="935" w:type="dxa"/>
            <w:noWrap w:val="0"/>
            <w:vAlign w:val="center"/>
          </w:tcPr>
          <w:p w14:paraId="77C05685">
            <w:pPr>
              <w:pStyle w:val="21"/>
              <w:jc w:val="center"/>
              <w:outlineLvl w:val="9"/>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tc>
      </w:tr>
      <w:tr w14:paraId="6ED21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7" w:hRule="atLeast"/>
          <w:jc w:val="center"/>
        </w:trPr>
        <w:tc>
          <w:tcPr>
            <w:tcW w:w="708" w:type="dxa"/>
            <w:noWrap w:val="0"/>
            <w:vAlign w:val="center"/>
          </w:tcPr>
          <w:p w14:paraId="2320246E">
            <w:pPr>
              <w:pStyle w:val="21"/>
              <w:jc w:val="center"/>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w:t>
            </w:r>
          </w:p>
        </w:tc>
        <w:tc>
          <w:tcPr>
            <w:tcW w:w="1124" w:type="dxa"/>
            <w:noWrap w:val="0"/>
            <w:vAlign w:val="center"/>
          </w:tcPr>
          <w:p w14:paraId="790F86BD">
            <w:pPr>
              <w:pStyle w:val="21"/>
              <w:jc w:val="center"/>
              <w:outlineLvl w:val="9"/>
              <w:rPr>
                <w:rFonts w:hint="eastAsia" w:ascii="宋体" w:hAnsi="宋体" w:eastAsia="宋体" w:cs="宋体"/>
                <w:color w:val="auto"/>
                <w:kern w:val="2"/>
                <w:sz w:val="21"/>
                <w:szCs w:val="24"/>
                <w:highlight w:val="none"/>
                <w:lang w:val="en-US" w:eastAsia="zh-CN" w:bidi="ar-SA"/>
              </w:rPr>
            </w:pPr>
            <w:r>
              <w:rPr>
                <w:rFonts w:hint="eastAsia" w:cs="宋体"/>
                <w:color w:val="auto"/>
                <w:sz w:val="20"/>
                <w:szCs w:val="20"/>
                <w:lang w:val="en-US" w:eastAsia="zh-CN"/>
              </w:rPr>
              <w:t>服务</w:t>
            </w:r>
          </w:p>
        </w:tc>
        <w:tc>
          <w:tcPr>
            <w:tcW w:w="1350" w:type="dxa"/>
            <w:noWrap w:val="0"/>
            <w:vAlign w:val="center"/>
          </w:tcPr>
          <w:p w14:paraId="7D59F2B7">
            <w:pPr>
              <w:pStyle w:val="21"/>
              <w:jc w:val="center"/>
              <w:outlineLvl w:val="9"/>
              <w:rPr>
                <w:rFonts w:hint="eastAsia" w:ascii="宋体" w:hAnsi="宋体" w:eastAsia="宋体" w:cs="宋体"/>
                <w:color w:val="auto"/>
                <w:kern w:val="2"/>
                <w:sz w:val="21"/>
                <w:szCs w:val="24"/>
                <w:highlight w:val="none"/>
                <w:lang w:val="en-US" w:eastAsia="zh-CN" w:bidi="ar-SA"/>
              </w:rPr>
            </w:pPr>
          </w:p>
        </w:tc>
        <w:tc>
          <w:tcPr>
            <w:tcW w:w="2007" w:type="dxa"/>
            <w:noWrap w:val="0"/>
            <w:vAlign w:val="center"/>
          </w:tcPr>
          <w:p w14:paraId="37AC67FE">
            <w:pPr>
              <w:pStyle w:val="21"/>
              <w:jc w:val="center"/>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大亚湾区环境质量信息收集及分析第三方服务项目</w:t>
            </w:r>
          </w:p>
        </w:tc>
        <w:tc>
          <w:tcPr>
            <w:tcW w:w="897" w:type="dxa"/>
            <w:noWrap w:val="0"/>
            <w:vAlign w:val="center"/>
          </w:tcPr>
          <w:p w14:paraId="09F31865">
            <w:pPr>
              <w:pStyle w:val="21"/>
              <w:jc w:val="center"/>
              <w:outlineLvl w:val="9"/>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w:t>
            </w:r>
          </w:p>
        </w:tc>
        <w:tc>
          <w:tcPr>
            <w:tcW w:w="1075" w:type="dxa"/>
            <w:noWrap w:val="0"/>
            <w:vAlign w:val="center"/>
          </w:tcPr>
          <w:p w14:paraId="3B62C295">
            <w:pPr>
              <w:pStyle w:val="21"/>
              <w:jc w:val="center"/>
              <w:outlineLvl w:val="9"/>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806,000.00</w:t>
            </w:r>
          </w:p>
        </w:tc>
        <w:tc>
          <w:tcPr>
            <w:tcW w:w="939" w:type="dxa"/>
            <w:noWrap w:val="0"/>
            <w:vAlign w:val="center"/>
          </w:tcPr>
          <w:p w14:paraId="2E3CCA0F">
            <w:pPr>
              <w:pStyle w:val="21"/>
              <w:jc w:val="center"/>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806,000.00</w:t>
            </w:r>
          </w:p>
        </w:tc>
        <w:tc>
          <w:tcPr>
            <w:tcW w:w="1100" w:type="dxa"/>
            <w:noWrap w:val="0"/>
            <w:vAlign w:val="center"/>
          </w:tcPr>
          <w:p w14:paraId="7FB8404D">
            <w:pPr>
              <w:pStyle w:val="21"/>
              <w:jc w:val="center"/>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科学研究和技术服务业</w:t>
            </w:r>
          </w:p>
        </w:tc>
        <w:tc>
          <w:tcPr>
            <w:tcW w:w="935" w:type="dxa"/>
            <w:noWrap w:val="0"/>
            <w:vAlign w:val="center"/>
          </w:tcPr>
          <w:p w14:paraId="3A4BFA49">
            <w:pPr>
              <w:pStyle w:val="21"/>
              <w:jc w:val="center"/>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详见附表一</w:t>
            </w:r>
          </w:p>
        </w:tc>
      </w:tr>
    </w:tbl>
    <w:p w14:paraId="0D1E1CC8">
      <w:pPr>
        <w:pStyle w:val="21"/>
        <w:outlineLvl w:val="9"/>
        <w:rPr>
          <w:rFonts w:hint="eastAsia" w:ascii="宋体" w:hAnsi="宋体" w:eastAsia="宋体" w:cs="宋体"/>
          <w:b/>
          <w:color w:val="auto"/>
          <w:sz w:val="20"/>
          <w:szCs w:val="20"/>
          <w:lang w:eastAsia="zh-CN"/>
        </w:rPr>
      </w:pPr>
      <w:r>
        <w:rPr>
          <w:rFonts w:hint="eastAsia" w:ascii="宋体" w:hAnsi="宋体" w:eastAsia="宋体" w:cs="宋体"/>
          <w:b/>
          <w:color w:val="auto"/>
          <w:sz w:val="20"/>
          <w:szCs w:val="20"/>
        </w:rPr>
        <w:t>附表一：</w:t>
      </w:r>
    </w:p>
    <w:tbl>
      <w:tblPr>
        <w:tblStyle w:val="15"/>
        <w:tblW w:w="1029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7"/>
        <w:gridCol w:w="715"/>
        <w:gridCol w:w="8707"/>
      </w:tblGrid>
      <w:tr w14:paraId="539A2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4" w:hRule="atLeast"/>
          <w:jc w:val="center"/>
        </w:trPr>
        <w:tc>
          <w:tcPr>
            <w:tcW w:w="877" w:type="dxa"/>
            <w:noWrap w:val="0"/>
            <w:vAlign w:val="center"/>
          </w:tcPr>
          <w:p w14:paraId="7208791D">
            <w:pPr>
              <w:spacing w:line="360" w:lineRule="auto"/>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参数性质</w:t>
            </w:r>
          </w:p>
        </w:tc>
        <w:tc>
          <w:tcPr>
            <w:tcW w:w="715" w:type="dxa"/>
            <w:noWrap w:val="0"/>
            <w:vAlign w:val="center"/>
          </w:tcPr>
          <w:p w14:paraId="63E35979">
            <w:pPr>
              <w:spacing w:line="360" w:lineRule="auto"/>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8707" w:type="dxa"/>
            <w:noWrap w:val="0"/>
            <w:vAlign w:val="center"/>
          </w:tcPr>
          <w:p w14:paraId="745132F7">
            <w:pPr>
              <w:spacing w:line="360" w:lineRule="auto"/>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具体技术</w:t>
            </w:r>
            <w:r>
              <w:rPr>
                <w:rFonts w:hint="eastAsia" w:ascii="宋体" w:hAnsi="宋体" w:cs="宋体"/>
                <w:b/>
                <w:bCs/>
                <w:color w:val="auto"/>
                <w:highlight w:val="none"/>
                <w:lang w:eastAsia="zh-CN"/>
              </w:rPr>
              <w:t>（</w:t>
            </w:r>
            <w:r>
              <w:rPr>
                <w:rFonts w:hint="eastAsia" w:ascii="宋体" w:hAnsi="宋体" w:eastAsia="宋体" w:cs="宋体"/>
                <w:b/>
                <w:bCs/>
                <w:color w:val="auto"/>
                <w:highlight w:val="none"/>
              </w:rPr>
              <w:t>参数</w:t>
            </w:r>
            <w:r>
              <w:rPr>
                <w:rFonts w:hint="eastAsia" w:ascii="宋体" w:hAnsi="宋体" w:cs="宋体"/>
                <w:b/>
                <w:bCs/>
                <w:color w:val="auto"/>
                <w:highlight w:val="none"/>
                <w:lang w:eastAsia="zh-CN"/>
              </w:rPr>
              <w:t>）</w:t>
            </w:r>
            <w:r>
              <w:rPr>
                <w:rFonts w:hint="eastAsia" w:ascii="宋体" w:hAnsi="宋体" w:eastAsia="宋体" w:cs="宋体"/>
                <w:b/>
                <w:bCs/>
                <w:color w:val="auto"/>
                <w:highlight w:val="none"/>
              </w:rPr>
              <w:t>要求</w:t>
            </w:r>
          </w:p>
        </w:tc>
      </w:tr>
      <w:tr w14:paraId="449F0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9" w:hRule="atLeast"/>
          <w:jc w:val="center"/>
        </w:trPr>
        <w:tc>
          <w:tcPr>
            <w:tcW w:w="877" w:type="dxa"/>
            <w:noWrap w:val="0"/>
            <w:vAlign w:val="center"/>
          </w:tcPr>
          <w:p w14:paraId="6A5F18B7">
            <w:pPr>
              <w:spacing w:line="360" w:lineRule="auto"/>
              <w:jc w:val="center"/>
              <w:outlineLvl w:val="9"/>
              <w:rPr>
                <w:rFonts w:hint="eastAsia" w:ascii="宋体" w:hAnsi="宋体" w:eastAsia="宋体" w:cs="宋体"/>
                <w:b/>
                <w:bCs/>
                <w:color w:val="auto"/>
                <w:highlight w:val="none"/>
              </w:rPr>
            </w:pPr>
          </w:p>
        </w:tc>
        <w:tc>
          <w:tcPr>
            <w:tcW w:w="715" w:type="dxa"/>
            <w:noWrap w:val="0"/>
            <w:vAlign w:val="center"/>
          </w:tcPr>
          <w:p w14:paraId="794815A0">
            <w:pPr>
              <w:spacing w:line="360" w:lineRule="auto"/>
              <w:jc w:val="center"/>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8707" w:type="dxa"/>
            <w:noWrap w:val="0"/>
            <w:vAlign w:val="center"/>
          </w:tcPr>
          <w:p w14:paraId="3B447B1D">
            <w:pPr>
              <w:pStyle w:val="28"/>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40" w:lineRule="exact"/>
              <w:ind w:firstLine="400" w:firstLineChars="200"/>
              <w:textAlignment w:val="auto"/>
              <w:rPr>
                <w:rFonts w:hint="eastAsia" w:ascii="宋体" w:hAnsi="宋体" w:eastAsia="宋体" w:cs="宋体"/>
                <w:b/>
                <w:bCs/>
                <w:sz w:val="20"/>
                <w:szCs w:val="20"/>
              </w:rPr>
            </w:pPr>
            <w:r>
              <w:rPr>
                <w:rFonts w:hint="eastAsia" w:ascii="宋体" w:hAnsi="宋体" w:eastAsia="宋体" w:cs="宋体"/>
                <w:color w:val="auto"/>
                <w:sz w:val="20"/>
                <w:szCs w:val="20"/>
                <w:lang w:val="en-US" w:eastAsia="zh-CN"/>
              </w:rPr>
              <w:t>惠州市生态环境局大亚湾经济技术开发区分局拟</w:t>
            </w:r>
            <w:r>
              <w:rPr>
                <w:rFonts w:hint="eastAsia" w:ascii="宋体" w:hAnsi="宋体" w:eastAsia="宋体" w:cs="宋体"/>
                <w:color w:val="auto"/>
                <w:sz w:val="20"/>
                <w:szCs w:val="20"/>
                <w:lang w:eastAsia="zh-CN"/>
              </w:rPr>
              <w:t>聘请第三方机构完成全区环境质量信息收集及分析工作，工作内容如下：</w:t>
            </w:r>
          </w:p>
          <w:tbl>
            <w:tblPr>
              <w:tblStyle w:val="15"/>
              <w:tblW w:w="8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
              <w:gridCol w:w="5256"/>
              <w:gridCol w:w="894"/>
              <w:gridCol w:w="751"/>
              <w:gridCol w:w="830"/>
            </w:tblGrid>
            <w:tr w14:paraId="5BDD8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blHeader/>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77113765">
                  <w:pPr>
                    <w:spacing w:line="360" w:lineRule="auto"/>
                    <w:jc w:val="center"/>
                    <w:rPr>
                      <w:rStyle w:val="29"/>
                      <w:rFonts w:ascii="宋体" w:hAnsi="宋体" w:cs="宋体"/>
                      <w:b/>
                      <w:bCs/>
                      <w:kern w:val="0"/>
                      <w:sz w:val="20"/>
                      <w:szCs w:val="20"/>
                    </w:rPr>
                  </w:pPr>
                  <w:r>
                    <w:rPr>
                      <w:rStyle w:val="29"/>
                      <w:rFonts w:ascii="宋体" w:hAnsi="宋体" w:cs="宋体"/>
                      <w:b/>
                      <w:bCs/>
                      <w:kern w:val="0"/>
                      <w:sz w:val="20"/>
                      <w:szCs w:val="20"/>
                    </w:rPr>
                    <w:t>序号</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E0A067D">
                  <w:pPr>
                    <w:spacing w:line="360" w:lineRule="auto"/>
                    <w:jc w:val="center"/>
                    <w:outlineLvl w:val="1"/>
                    <w:rPr>
                      <w:rStyle w:val="29"/>
                      <w:rFonts w:ascii="宋体" w:hAnsi="宋体" w:cs="宋体"/>
                      <w:b/>
                      <w:bCs/>
                      <w:kern w:val="0"/>
                      <w:sz w:val="20"/>
                      <w:szCs w:val="20"/>
                    </w:rPr>
                  </w:pPr>
                  <w:bookmarkStart w:id="0" w:name="_Toc2382"/>
                  <w:r>
                    <w:rPr>
                      <w:rFonts w:hint="eastAsia" w:ascii="宋体" w:hAnsi="宋体"/>
                      <w:b/>
                      <w:sz w:val="20"/>
                      <w:szCs w:val="20"/>
                    </w:rPr>
                    <w:t>技术详细要求</w:t>
                  </w:r>
                  <w:bookmarkEnd w:id="0"/>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197E00D">
                  <w:pPr>
                    <w:spacing w:line="360" w:lineRule="auto"/>
                    <w:jc w:val="center"/>
                    <w:rPr>
                      <w:rStyle w:val="29"/>
                      <w:rFonts w:ascii="宋体" w:hAnsi="宋体" w:cs="宋体"/>
                      <w:b/>
                      <w:bCs/>
                      <w:kern w:val="0"/>
                      <w:sz w:val="20"/>
                      <w:szCs w:val="20"/>
                    </w:rPr>
                  </w:pPr>
                  <w:r>
                    <w:rPr>
                      <w:rStyle w:val="29"/>
                      <w:rFonts w:ascii="宋体" w:hAnsi="宋体" w:cs="宋体"/>
                      <w:b/>
                      <w:bCs/>
                      <w:kern w:val="0"/>
                      <w:sz w:val="20"/>
                      <w:szCs w:val="20"/>
                    </w:rPr>
                    <w:t>数量</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37BCB16">
                  <w:pPr>
                    <w:spacing w:line="360" w:lineRule="auto"/>
                    <w:jc w:val="center"/>
                    <w:rPr>
                      <w:rStyle w:val="29"/>
                      <w:rFonts w:ascii="宋体" w:hAnsi="宋体" w:cs="宋体"/>
                      <w:b/>
                      <w:bCs/>
                      <w:kern w:val="0"/>
                      <w:sz w:val="20"/>
                      <w:szCs w:val="20"/>
                    </w:rPr>
                  </w:pPr>
                  <w:r>
                    <w:rPr>
                      <w:rStyle w:val="29"/>
                      <w:rFonts w:hint="eastAsia" w:ascii="宋体" w:hAnsi="宋体" w:cs="宋体"/>
                      <w:b/>
                      <w:bCs/>
                      <w:kern w:val="0"/>
                      <w:sz w:val="20"/>
                      <w:szCs w:val="20"/>
                    </w:rPr>
                    <w:t>单位</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7683C68">
                  <w:pPr>
                    <w:spacing w:line="360" w:lineRule="auto"/>
                    <w:jc w:val="center"/>
                    <w:rPr>
                      <w:rStyle w:val="29"/>
                      <w:rFonts w:ascii="宋体" w:hAnsi="宋体" w:cs="宋体"/>
                      <w:b/>
                      <w:bCs/>
                      <w:kern w:val="0"/>
                      <w:sz w:val="20"/>
                      <w:szCs w:val="20"/>
                    </w:rPr>
                  </w:pPr>
                  <w:r>
                    <w:rPr>
                      <w:rStyle w:val="29"/>
                      <w:rFonts w:hint="eastAsia" w:ascii="宋体" w:hAnsi="宋体" w:cs="宋体"/>
                      <w:b/>
                      <w:bCs/>
                      <w:kern w:val="0"/>
                      <w:sz w:val="20"/>
                      <w:szCs w:val="20"/>
                    </w:rPr>
                    <w:t>备注</w:t>
                  </w:r>
                </w:p>
              </w:tc>
            </w:tr>
            <w:tr w14:paraId="11CD5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6"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2D37C50C">
                  <w:pPr>
                    <w:spacing w:line="360" w:lineRule="auto"/>
                    <w:jc w:val="center"/>
                    <w:rPr>
                      <w:rStyle w:val="29"/>
                      <w:rFonts w:ascii="宋体" w:hAnsi="宋体"/>
                      <w:kern w:val="0"/>
                      <w:sz w:val="20"/>
                      <w:szCs w:val="20"/>
                    </w:rPr>
                  </w:pPr>
                  <w:r>
                    <w:rPr>
                      <w:rStyle w:val="29"/>
                      <w:rFonts w:hint="eastAsia" w:ascii="宋体" w:hAnsi="宋体"/>
                      <w:kern w:val="0"/>
                      <w:sz w:val="20"/>
                      <w:szCs w:val="20"/>
                    </w:rPr>
                    <w:t>1</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81266BC">
                  <w:pPr>
                    <w:spacing w:line="360" w:lineRule="auto"/>
                    <w:ind w:firstLine="402" w:firstLineChars="200"/>
                    <w:rPr>
                      <w:rFonts w:hint="eastAsia"/>
                      <w:sz w:val="20"/>
                      <w:szCs w:val="20"/>
                    </w:rPr>
                  </w:pPr>
                  <w:r>
                    <w:rPr>
                      <w:rFonts w:hint="eastAsia"/>
                      <w:b/>
                      <w:bCs/>
                      <w:sz w:val="20"/>
                      <w:szCs w:val="20"/>
                      <w:lang w:eastAsia="zh-CN"/>
                    </w:rPr>
                    <w:t>（一）收集、整理、汇总、分析全区环境信息。</w:t>
                  </w:r>
                  <w:r>
                    <w:rPr>
                      <w:rFonts w:hint="eastAsia"/>
                      <w:sz w:val="20"/>
                      <w:szCs w:val="20"/>
                      <w:lang w:eastAsia="zh-CN"/>
                    </w:rPr>
                    <w:t>开展</w:t>
                  </w:r>
                  <w:bookmarkStart w:id="1" w:name="OLE_LINK1"/>
                  <w:r>
                    <w:rPr>
                      <w:rFonts w:hint="eastAsia"/>
                      <w:sz w:val="20"/>
                      <w:szCs w:val="20"/>
                      <w:lang w:eastAsia="zh-CN"/>
                    </w:rPr>
                    <w:t>全区</w:t>
                  </w:r>
                  <w:r>
                    <w:rPr>
                      <w:rFonts w:hint="eastAsia"/>
                      <w:sz w:val="20"/>
                      <w:szCs w:val="20"/>
                      <w:highlight w:val="none"/>
                      <w:lang w:val="en-US" w:eastAsia="zh-CN"/>
                    </w:rPr>
                    <w:t>6个</w:t>
                  </w:r>
                  <w:r>
                    <w:rPr>
                      <w:rFonts w:hint="eastAsia"/>
                      <w:sz w:val="20"/>
                      <w:szCs w:val="20"/>
                      <w:highlight w:val="none"/>
                      <w:lang w:eastAsia="zh-CN"/>
                    </w:rPr>
                    <w:t>空气质量监测站点、</w:t>
                  </w:r>
                  <w:r>
                    <w:rPr>
                      <w:rFonts w:hint="eastAsia"/>
                      <w:sz w:val="20"/>
                      <w:szCs w:val="20"/>
                      <w:highlight w:val="none"/>
                      <w:lang w:val="en-US" w:eastAsia="zh-CN"/>
                    </w:rPr>
                    <w:t>16条河涌、4个水库</w:t>
                  </w:r>
                  <w:r>
                    <w:rPr>
                      <w:rFonts w:hint="eastAsia"/>
                      <w:sz w:val="20"/>
                      <w:szCs w:val="20"/>
                      <w:highlight w:val="none"/>
                      <w:lang w:eastAsia="zh-CN"/>
                    </w:rPr>
                    <w:t>、</w:t>
                  </w:r>
                  <w:bookmarkStart w:id="2" w:name="OLE_LINK2"/>
                  <w:r>
                    <w:rPr>
                      <w:rFonts w:hint="eastAsia"/>
                      <w:sz w:val="20"/>
                      <w:szCs w:val="20"/>
                      <w:highlight w:val="none"/>
                    </w:rPr>
                    <w:t>3个近岸海域功能区</w:t>
                  </w:r>
                  <w:bookmarkEnd w:id="2"/>
                  <w:r>
                    <w:rPr>
                      <w:rFonts w:hint="eastAsia"/>
                      <w:sz w:val="20"/>
                      <w:szCs w:val="20"/>
                      <w:highlight w:val="none"/>
                      <w:lang w:eastAsia="zh-CN"/>
                    </w:rPr>
                    <w:t>、</w:t>
                  </w:r>
                  <w:r>
                    <w:rPr>
                      <w:rFonts w:hint="eastAsia"/>
                      <w:sz w:val="20"/>
                      <w:szCs w:val="20"/>
                      <w:highlight w:val="none"/>
                      <w:lang w:val="en-US" w:eastAsia="zh-CN"/>
                    </w:rPr>
                    <w:t>48个地下水监测井</w:t>
                  </w:r>
                  <w:bookmarkEnd w:id="1"/>
                  <w:r>
                    <w:rPr>
                      <w:rFonts w:hint="eastAsia"/>
                      <w:sz w:val="20"/>
                      <w:szCs w:val="20"/>
                      <w:highlight w:val="none"/>
                      <w:lang w:val="en-US" w:eastAsia="zh-CN"/>
                    </w:rPr>
                    <w:t>以及300多家工业企业的环境质量信息的收集</w:t>
                  </w:r>
                  <w:r>
                    <w:rPr>
                      <w:rFonts w:hint="eastAsia"/>
                      <w:sz w:val="20"/>
                      <w:szCs w:val="20"/>
                      <w:highlight w:val="none"/>
                      <w:lang w:eastAsia="zh-CN"/>
                    </w:rPr>
                    <w:t>、整理、汇总和分析，确保各类环境质量数据全面、准确、客观、真实，为生态环境管理提供决策参考。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A76E8A5">
                  <w:pPr>
                    <w:spacing w:line="360" w:lineRule="auto"/>
                    <w:jc w:val="center"/>
                    <w:rPr>
                      <w:rStyle w:val="29"/>
                      <w:rFonts w:ascii="宋体" w:hAnsi="宋体"/>
                      <w:kern w:val="0"/>
                      <w:sz w:val="20"/>
                      <w:szCs w:val="20"/>
                    </w:rPr>
                  </w:pPr>
                  <w:r>
                    <w:rPr>
                      <w:rStyle w:val="29"/>
                      <w:rFonts w:hint="eastAsia" w:ascii="宋体" w:hAnsi="宋体"/>
                      <w:kern w:val="0"/>
                      <w:sz w:val="20"/>
                      <w:szCs w:val="20"/>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FC411D9">
                  <w:pPr>
                    <w:spacing w:line="360" w:lineRule="auto"/>
                    <w:jc w:val="center"/>
                    <w:rPr>
                      <w:rStyle w:val="29"/>
                      <w:rFonts w:hint="eastAsia" w:ascii="宋体" w:hAnsi="宋体"/>
                      <w:kern w:val="0"/>
                      <w:sz w:val="20"/>
                      <w:szCs w:val="20"/>
                    </w:rPr>
                  </w:pPr>
                  <w:r>
                    <w:rPr>
                      <w:rStyle w:val="29"/>
                      <w:rFonts w:hint="eastAsia" w:ascii="宋体" w:hAnsi="宋体"/>
                      <w:kern w:val="0"/>
                      <w:sz w:val="20"/>
                      <w:szCs w:val="20"/>
                    </w:rPr>
                    <w:t>项</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C31CFFB">
                  <w:pPr>
                    <w:spacing w:line="360" w:lineRule="auto"/>
                    <w:jc w:val="center"/>
                    <w:rPr>
                      <w:rStyle w:val="29"/>
                      <w:rFonts w:ascii="宋体" w:hAnsi="宋体"/>
                      <w:kern w:val="0"/>
                      <w:sz w:val="20"/>
                      <w:szCs w:val="20"/>
                    </w:rPr>
                  </w:pPr>
                </w:p>
              </w:tc>
            </w:tr>
            <w:tr w14:paraId="117D7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7573DF6C">
                  <w:pPr>
                    <w:spacing w:line="360" w:lineRule="auto"/>
                    <w:jc w:val="center"/>
                    <w:rPr>
                      <w:rStyle w:val="29"/>
                      <w:rFonts w:hint="eastAsia" w:ascii="宋体" w:hAnsi="宋体"/>
                      <w:kern w:val="0"/>
                      <w:sz w:val="20"/>
                      <w:szCs w:val="20"/>
                    </w:rPr>
                  </w:pPr>
                  <w:r>
                    <w:rPr>
                      <w:rStyle w:val="29"/>
                      <w:rFonts w:hint="eastAsia" w:ascii="宋体" w:hAnsi="宋体"/>
                      <w:kern w:val="0"/>
                      <w:sz w:val="20"/>
                      <w:szCs w:val="20"/>
                    </w:rPr>
                    <w:t>2</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317E773">
                  <w:pPr>
                    <w:pStyle w:val="9"/>
                    <w:spacing w:after="0" w:line="360" w:lineRule="auto"/>
                    <w:ind w:firstLine="402" w:firstLineChars="200"/>
                    <w:rPr>
                      <w:rFonts w:hint="eastAsia"/>
                      <w:sz w:val="20"/>
                      <w:szCs w:val="20"/>
                    </w:rPr>
                  </w:pPr>
                  <w:r>
                    <w:rPr>
                      <w:rFonts w:hint="eastAsia" w:ascii="Calibri" w:hAnsi="Calibri" w:eastAsia="宋体" w:cs="Times New Roman"/>
                      <w:b/>
                      <w:bCs/>
                      <w:kern w:val="2"/>
                      <w:sz w:val="20"/>
                      <w:szCs w:val="20"/>
                      <w:lang w:val="en-US" w:eastAsia="zh-CN" w:bidi="ar-SA"/>
                    </w:rPr>
                    <w:t>（二）编印全区环境质量监测及分析报告。</w:t>
                  </w:r>
                  <w:r>
                    <w:rPr>
                      <w:rFonts w:hint="eastAsia" w:ascii="Calibri" w:hAnsi="Calibri" w:eastAsia="宋体" w:cs="Times New Roman"/>
                      <w:kern w:val="2"/>
                      <w:sz w:val="20"/>
                      <w:szCs w:val="20"/>
                      <w:lang w:val="en-US" w:eastAsia="zh-CN" w:bidi="ar-SA"/>
                    </w:rPr>
                    <w:t>根据全区生态环境质量的监测数据和分析情况，拟</w:t>
                  </w:r>
                  <w:r>
                    <w:rPr>
                      <w:rFonts w:hint="eastAsia" w:ascii="Calibri" w:hAnsi="Calibri" w:cs="Times New Roman"/>
                      <w:kern w:val="2"/>
                      <w:sz w:val="20"/>
                      <w:szCs w:val="20"/>
                      <w:highlight w:val="none"/>
                      <w:lang w:val="en-US" w:eastAsia="zh-CN" w:bidi="ar-SA"/>
                    </w:rPr>
                    <w:t>每季度</w:t>
                  </w:r>
                  <w:r>
                    <w:rPr>
                      <w:rFonts w:hint="eastAsia" w:ascii="Calibri" w:hAnsi="Calibri" w:eastAsia="宋体" w:cs="Times New Roman"/>
                      <w:kern w:val="2"/>
                      <w:sz w:val="20"/>
                      <w:szCs w:val="20"/>
                      <w:lang w:val="en-US" w:eastAsia="zh-CN" w:bidi="ar-SA"/>
                    </w:rPr>
                    <w:t>高质量编印全区生态环境质量分析报告，结合不同阶段的生态环境突出问题，提出针对性整改意见，为全区生态环境重点工作提供决策参考。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2D417E0">
                  <w:pPr>
                    <w:spacing w:line="360" w:lineRule="auto"/>
                    <w:jc w:val="center"/>
                    <w:rPr>
                      <w:rFonts w:ascii="宋体" w:hAnsi="宋体"/>
                      <w:kern w:val="0"/>
                      <w:sz w:val="20"/>
                      <w:szCs w:val="20"/>
                    </w:rPr>
                  </w:pPr>
                  <w:r>
                    <w:rPr>
                      <w:rFonts w:hint="eastAsia" w:ascii="宋体" w:hAnsi="宋体"/>
                      <w:kern w:val="0"/>
                      <w:sz w:val="20"/>
                      <w:szCs w:val="20"/>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F4BD8B8">
                  <w:pPr>
                    <w:spacing w:line="360" w:lineRule="auto"/>
                    <w:jc w:val="center"/>
                    <w:rPr>
                      <w:rFonts w:hint="eastAsia" w:ascii="宋体" w:hAnsi="宋体"/>
                      <w:kern w:val="0"/>
                      <w:sz w:val="20"/>
                      <w:szCs w:val="20"/>
                    </w:rPr>
                  </w:pPr>
                  <w:r>
                    <w:rPr>
                      <w:rStyle w:val="29"/>
                      <w:rFonts w:hint="eastAsia" w:ascii="宋体" w:hAnsi="宋体"/>
                      <w:kern w:val="0"/>
                      <w:sz w:val="20"/>
                      <w:szCs w:val="20"/>
                    </w:rPr>
                    <w:t>项</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38221DC">
                  <w:pPr>
                    <w:spacing w:line="360" w:lineRule="auto"/>
                    <w:jc w:val="center"/>
                    <w:rPr>
                      <w:rFonts w:ascii="宋体" w:hAnsi="宋体"/>
                      <w:kern w:val="0"/>
                      <w:sz w:val="20"/>
                      <w:szCs w:val="20"/>
                    </w:rPr>
                  </w:pPr>
                </w:p>
              </w:tc>
            </w:tr>
            <w:tr w14:paraId="76BF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6"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2908F641">
                  <w:pPr>
                    <w:spacing w:line="360" w:lineRule="auto"/>
                    <w:jc w:val="center"/>
                    <w:rPr>
                      <w:rStyle w:val="29"/>
                      <w:rFonts w:hint="eastAsia" w:ascii="宋体" w:hAnsi="宋体"/>
                      <w:kern w:val="0"/>
                      <w:sz w:val="20"/>
                      <w:szCs w:val="20"/>
                    </w:rPr>
                  </w:pPr>
                  <w:r>
                    <w:rPr>
                      <w:rStyle w:val="29"/>
                      <w:rFonts w:hint="eastAsia" w:ascii="宋体" w:hAnsi="宋体"/>
                      <w:kern w:val="0"/>
                      <w:sz w:val="20"/>
                      <w:szCs w:val="20"/>
                    </w:rPr>
                    <w:t>3</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E01266C">
                  <w:pPr>
                    <w:spacing w:line="360" w:lineRule="auto"/>
                    <w:ind w:firstLine="402" w:firstLineChars="200"/>
                    <w:rPr>
                      <w:rFonts w:hint="eastAsia"/>
                      <w:sz w:val="20"/>
                      <w:szCs w:val="20"/>
                    </w:rPr>
                  </w:pPr>
                  <w:r>
                    <w:rPr>
                      <w:rFonts w:hint="eastAsia"/>
                      <w:b/>
                      <w:bCs/>
                      <w:sz w:val="20"/>
                      <w:szCs w:val="20"/>
                      <w:lang w:eastAsia="zh-CN"/>
                    </w:rPr>
                    <w:t>（三）分析和总结环境信访投诉案件规律性。</w:t>
                  </w:r>
                  <w:r>
                    <w:rPr>
                      <w:rFonts w:hint="eastAsia"/>
                      <w:sz w:val="20"/>
                      <w:szCs w:val="20"/>
                      <w:lang w:eastAsia="zh-CN"/>
                    </w:rPr>
                    <w:t>近年来，随着大亚湾区工业化和城镇化进程加快，各类环境信访投诉案件也不断增长</w:t>
                  </w:r>
                  <w:r>
                    <w:rPr>
                      <w:rFonts w:hint="eastAsia"/>
                      <w:sz w:val="20"/>
                      <w:szCs w:val="20"/>
                      <w:lang w:val="en-US" w:eastAsia="zh-CN"/>
                    </w:rPr>
                    <w:t>，需根据环境信访投诉案件反映的问题，开展重点区域的环境质量信息收集及分析工作，</w:t>
                  </w:r>
                  <w:r>
                    <w:rPr>
                      <w:rFonts w:hint="eastAsia"/>
                      <w:sz w:val="20"/>
                      <w:szCs w:val="20"/>
                      <w:lang w:eastAsia="zh-CN"/>
                    </w:rPr>
                    <w:t>为环境保护行政管理提供决策参考，以进一步提升我区生态环境精细化管理水平。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C074A6A">
                  <w:pPr>
                    <w:spacing w:line="360" w:lineRule="auto"/>
                    <w:jc w:val="center"/>
                    <w:rPr>
                      <w:rStyle w:val="29"/>
                      <w:rFonts w:hint="eastAsia" w:ascii="宋体" w:hAnsi="宋体"/>
                      <w:kern w:val="0"/>
                      <w:sz w:val="20"/>
                      <w:szCs w:val="20"/>
                    </w:rPr>
                  </w:pPr>
                  <w:r>
                    <w:rPr>
                      <w:rStyle w:val="29"/>
                      <w:rFonts w:hint="eastAsia" w:ascii="宋体" w:hAnsi="宋体"/>
                      <w:kern w:val="0"/>
                      <w:sz w:val="20"/>
                      <w:szCs w:val="20"/>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FF000BF">
                  <w:pPr>
                    <w:spacing w:line="360" w:lineRule="auto"/>
                    <w:jc w:val="center"/>
                    <w:rPr>
                      <w:rStyle w:val="29"/>
                      <w:rFonts w:ascii="宋体" w:hAnsi="宋体"/>
                      <w:kern w:val="0"/>
                      <w:sz w:val="20"/>
                      <w:szCs w:val="20"/>
                    </w:rPr>
                  </w:pPr>
                  <w:r>
                    <w:rPr>
                      <w:rStyle w:val="29"/>
                      <w:rFonts w:hint="eastAsia" w:ascii="宋体" w:hAnsi="宋体"/>
                      <w:kern w:val="0"/>
                      <w:sz w:val="20"/>
                      <w:szCs w:val="20"/>
                    </w:rPr>
                    <w:t>项</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8136852">
                  <w:pPr>
                    <w:spacing w:line="360" w:lineRule="auto"/>
                    <w:jc w:val="center"/>
                    <w:rPr>
                      <w:rStyle w:val="29"/>
                      <w:rFonts w:ascii="宋体" w:hAnsi="宋体"/>
                      <w:kern w:val="0"/>
                      <w:sz w:val="20"/>
                      <w:szCs w:val="20"/>
                    </w:rPr>
                  </w:pPr>
                </w:p>
              </w:tc>
            </w:tr>
          </w:tbl>
          <w:p w14:paraId="6B8BC60E">
            <w:pPr>
              <w:spacing w:line="360" w:lineRule="auto"/>
              <w:outlineLvl w:val="9"/>
              <w:rPr>
                <w:rFonts w:hint="eastAsia" w:ascii="宋体" w:hAnsi="宋体" w:eastAsia="宋体" w:cs="宋体"/>
                <w:b w:val="0"/>
                <w:bCs w:val="0"/>
                <w:color w:val="auto"/>
                <w:highlight w:val="none"/>
                <w:lang w:eastAsia="zh-CN"/>
              </w:rPr>
            </w:pPr>
          </w:p>
        </w:tc>
      </w:tr>
      <w:tr w14:paraId="4465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1592" w:type="dxa"/>
            <w:gridSpan w:val="2"/>
            <w:noWrap w:val="0"/>
            <w:tcMar>
              <w:top w:w="12" w:type="dxa"/>
              <w:left w:w="12" w:type="dxa"/>
              <w:right w:w="12" w:type="dxa"/>
            </w:tcMar>
            <w:vAlign w:val="center"/>
          </w:tcPr>
          <w:p w14:paraId="1D0580EF">
            <w:pPr>
              <w:spacing w:line="360" w:lineRule="auto"/>
              <w:jc w:val="center"/>
              <w:outlineLvl w:val="9"/>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rPr>
              <w:t>说明</w:t>
            </w:r>
          </w:p>
        </w:tc>
        <w:tc>
          <w:tcPr>
            <w:tcW w:w="8707" w:type="dxa"/>
            <w:noWrap w:val="0"/>
            <w:tcMar>
              <w:top w:w="12" w:type="dxa"/>
              <w:left w:w="12" w:type="dxa"/>
              <w:right w:w="12" w:type="dxa"/>
            </w:tcMar>
            <w:vAlign w:val="center"/>
          </w:tcPr>
          <w:p w14:paraId="49A51134">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打“★”号条款为实质性条款，若有任何一条负偏离或不满足则导致投标无效。</w:t>
            </w:r>
          </w:p>
          <w:p w14:paraId="5DDFC081">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打“▲”号条款为重要技术参数，若有部分“▲”条款未响应或不满足，将导致其响应性评审加重扣分，但不作为无效投标条款。</w:t>
            </w:r>
          </w:p>
        </w:tc>
      </w:tr>
    </w:tbl>
    <w:p w14:paraId="38A7EC44">
      <w:pPr>
        <w:rPr>
          <w:b/>
          <w:color w:val="auto"/>
          <w:sz w:val="36"/>
          <w:highlight w:val="none"/>
        </w:rPr>
      </w:pPr>
      <w:r>
        <w:rPr>
          <w:b/>
          <w:color w:val="auto"/>
          <w:sz w:val="36"/>
          <w:highlight w:val="none"/>
        </w:rPr>
        <w:br w:type="page"/>
      </w:r>
    </w:p>
    <w:p w14:paraId="377FA222">
      <w:pPr>
        <w:pStyle w:val="21"/>
        <w:jc w:val="center"/>
        <w:outlineLvl w:val="1"/>
        <w:rPr>
          <w:rFonts w:hint="default"/>
          <w:color w:val="auto"/>
          <w:highlight w:val="none"/>
        </w:rPr>
      </w:pPr>
      <w:r>
        <w:rPr>
          <w:b/>
          <w:color w:val="auto"/>
          <w:sz w:val="36"/>
          <w:highlight w:val="none"/>
        </w:rPr>
        <w:t>第三章 供应商须知</w:t>
      </w:r>
    </w:p>
    <w:p w14:paraId="41A3D796">
      <w:pPr>
        <w:pStyle w:val="21"/>
        <w:ind w:firstLine="480"/>
        <w:rPr>
          <w:rFonts w:hint="default"/>
          <w:color w:val="auto"/>
          <w:highlight w:val="none"/>
        </w:rPr>
      </w:pPr>
      <w:r>
        <w:rPr>
          <w:color w:val="auto"/>
          <w:highlight w:val="none"/>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59D8334A">
      <w:pPr>
        <w:pStyle w:val="21"/>
        <w:outlineLvl w:val="3"/>
        <w:rPr>
          <w:rFonts w:hint="default"/>
          <w:color w:val="auto"/>
          <w:highlight w:val="none"/>
        </w:rPr>
      </w:pPr>
      <w:r>
        <w:rPr>
          <w:b/>
          <w:color w:val="auto"/>
          <w:sz w:val="24"/>
          <w:highlight w:val="none"/>
        </w:rPr>
        <w:t>一、名词解释</w:t>
      </w:r>
    </w:p>
    <w:p w14:paraId="79B47301">
      <w:pPr>
        <w:pStyle w:val="21"/>
        <w:ind w:firstLine="480"/>
        <w:rPr>
          <w:rFonts w:hint="default"/>
          <w:color w:val="auto"/>
          <w:highlight w:val="none"/>
        </w:rPr>
      </w:pPr>
      <w:r>
        <w:rPr>
          <w:color w:val="auto"/>
          <w:highlight w:val="none"/>
        </w:rPr>
        <w:t>1.采购代理机构：本项目是指</w:t>
      </w:r>
      <w:r>
        <w:rPr>
          <w:rFonts w:hint="eastAsia"/>
          <w:color w:val="auto"/>
          <w:highlight w:val="none"/>
          <w:lang w:eastAsia="zh-CN"/>
        </w:rPr>
        <w:t>惠州市中弘咨询管理有限公司</w:t>
      </w:r>
      <w:r>
        <w:rPr>
          <w:color w:val="auto"/>
          <w:highlight w:val="none"/>
        </w:rPr>
        <w:t>，负责整个采购活动的组织，依法负责编制和发布磋商文件，对磋商文件拥有最终的解释权，不以任何身份出任磋商小组成员。</w:t>
      </w:r>
    </w:p>
    <w:p w14:paraId="15838A08">
      <w:pPr>
        <w:pStyle w:val="21"/>
        <w:ind w:firstLine="480"/>
        <w:rPr>
          <w:rFonts w:hint="default"/>
          <w:color w:val="auto"/>
          <w:highlight w:val="none"/>
        </w:rPr>
      </w:pPr>
      <w:r>
        <w:rPr>
          <w:color w:val="auto"/>
          <w:highlight w:val="none"/>
        </w:rPr>
        <w:t xml:space="preserve"> 2.采购人：本项目是指</w:t>
      </w:r>
      <w:r>
        <w:rPr>
          <w:rFonts w:hint="eastAsia"/>
          <w:color w:val="auto"/>
          <w:highlight w:val="none"/>
          <w:lang w:eastAsia="zh-CN"/>
        </w:rPr>
        <w:t>惠州市生态环境局大亚湾经济技术开发区分局</w:t>
      </w:r>
      <w:r>
        <w:rPr>
          <w:color w:val="auto"/>
          <w:highlight w:val="none"/>
        </w:rPr>
        <w:t>，是采购活动当事人之一，负责项目的整体规划、技术方案可行性设计论证与实施，作为合同采购方（用户）的主体承担质疑回复、履行合同、验收与评价等义务。</w:t>
      </w:r>
    </w:p>
    <w:p w14:paraId="58A1C666">
      <w:pPr>
        <w:pStyle w:val="21"/>
        <w:ind w:firstLine="480"/>
        <w:rPr>
          <w:rFonts w:hint="default"/>
          <w:color w:val="auto"/>
          <w:highlight w:val="none"/>
        </w:rPr>
      </w:pPr>
      <w:r>
        <w:rPr>
          <w:color w:val="auto"/>
          <w:highlight w:val="none"/>
        </w:rPr>
        <w:t>3.供应商：是指完成本项目响应登记并提交响应文件的供应商。</w:t>
      </w:r>
    </w:p>
    <w:p w14:paraId="2141349F">
      <w:pPr>
        <w:pStyle w:val="21"/>
        <w:ind w:firstLine="480"/>
        <w:rPr>
          <w:rFonts w:hint="default"/>
          <w:color w:val="auto"/>
          <w:highlight w:val="none"/>
        </w:rPr>
      </w:pPr>
      <w:r>
        <w:rPr>
          <w:color w:val="auto"/>
          <w:highlight w:val="none"/>
        </w:rPr>
        <w:t>4.“磋商小组”是指根据《中华人民共和国政府采购法》等法律法规规定，由采购人代表和有关专家组成以确定成交供应商或者推荐成交候选供应商的临时组织。</w:t>
      </w:r>
    </w:p>
    <w:p w14:paraId="133359B8">
      <w:pPr>
        <w:pStyle w:val="21"/>
        <w:ind w:firstLine="480"/>
        <w:rPr>
          <w:rFonts w:hint="default"/>
          <w:color w:val="auto"/>
          <w:highlight w:val="none"/>
        </w:rPr>
      </w:pPr>
      <w:r>
        <w:rPr>
          <w:color w:val="auto"/>
          <w:highlight w:val="none"/>
        </w:rPr>
        <w:t>5.“成交供应商”是指经磋商小组评审确定的对磋商文件做出实质性响应，经采购人按照规定在磋商小组推荐的成交候选供应商中确定的或磋商小组受采购人委托直接确认的供应商。</w:t>
      </w:r>
    </w:p>
    <w:p w14:paraId="3BBBF6A6">
      <w:pPr>
        <w:pStyle w:val="21"/>
        <w:ind w:firstLine="480"/>
        <w:rPr>
          <w:rFonts w:hint="default"/>
          <w:color w:val="auto"/>
          <w:highlight w:val="none"/>
        </w:rPr>
      </w:pPr>
      <w:r>
        <w:rPr>
          <w:color w:val="auto"/>
          <w:highlight w:val="none"/>
        </w:rPr>
        <w:t>6.磋商文件：是指包括磋商公告和磋商文件及其补充、变更和澄清等一系列文件。</w:t>
      </w:r>
    </w:p>
    <w:p w14:paraId="0049B608">
      <w:pPr>
        <w:pStyle w:val="21"/>
        <w:ind w:firstLine="480"/>
        <w:rPr>
          <w:rFonts w:hint="default"/>
          <w:color w:val="auto"/>
          <w:highlight w:val="none"/>
        </w:rPr>
      </w:pPr>
      <w:r>
        <w:rPr>
          <w:color w:val="auto"/>
          <w:highlight w:val="none"/>
        </w:rPr>
        <w:t>7.日期、天数、时间：未有特别说明时，均为公历日（天）及北京时间。</w:t>
      </w:r>
    </w:p>
    <w:p w14:paraId="757F6C13">
      <w:pPr>
        <w:pStyle w:val="21"/>
        <w:outlineLvl w:val="2"/>
        <w:rPr>
          <w:rFonts w:hint="default"/>
          <w:color w:val="auto"/>
          <w:highlight w:val="none"/>
        </w:rPr>
      </w:pPr>
      <w:r>
        <w:rPr>
          <w:b/>
          <w:color w:val="auto"/>
          <w:sz w:val="28"/>
          <w:highlight w:val="none"/>
        </w:rPr>
        <w:t>二、须知前附表</w:t>
      </w:r>
    </w:p>
    <w:tbl>
      <w:tblPr>
        <w:tblStyle w:val="1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2"/>
        <w:gridCol w:w="1683"/>
        <w:gridCol w:w="5951"/>
      </w:tblGrid>
      <w:tr w14:paraId="3049E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06" w:type="dxa"/>
            <w:gridSpan w:val="3"/>
            <w:vAlign w:val="center"/>
          </w:tcPr>
          <w:p w14:paraId="54093A21">
            <w:pPr>
              <w:pStyle w:val="21"/>
              <w:jc w:val="center"/>
              <w:rPr>
                <w:rFonts w:hint="default"/>
                <w:color w:val="auto"/>
                <w:highlight w:val="none"/>
              </w:rPr>
            </w:pPr>
            <w:r>
              <w:rPr>
                <w:color w:val="auto"/>
                <w:highlight w:val="none"/>
              </w:rPr>
              <w:t>本表与磋商文件对应章节的内容若不一致，以本表为准。</w:t>
            </w:r>
          </w:p>
        </w:tc>
      </w:tr>
      <w:tr w14:paraId="34256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53FF351B">
            <w:pPr>
              <w:pStyle w:val="21"/>
              <w:jc w:val="center"/>
              <w:rPr>
                <w:rFonts w:hint="default"/>
                <w:color w:val="auto"/>
                <w:highlight w:val="none"/>
              </w:rPr>
            </w:pPr>
            <w:r>
              <w:rPr>
                <w:color w:val="auto"/>
                <w:highlight w:val="none"/>
              </w:rPr>
              <w:t>序号</w:t>
            </w:r>
          </w:p>
        </w:tc>
        <w:tc>
          <w:tcPr>
            <w:tcW w:w="1683" w:type="dxa"/>
            <w:vAlign w:val="center"/>
          </w:tcPr>
          <w:p w14:paraId="58A37E70">
            <w:pPr>
              <w:pStyle w:val="21"/>
              <w:jc w:val="center"/>
              <w:rPr>
                <w:rFonts w:hint="default"/>
                <w:color w:val="auto"/>
                <w:highlight w:val="none"/>
              </w:rPr>
            </w:pPr>
            <w:r>
              <w:rPr>
                <w:color w:val="auto"/>
                <w:highlight w:val="none"/>
              </w:rPr>
              <w:t>条款名称</w:t>
            </w:r>
          </w:p>
        </w:tc>
        <w:tc>
          <w:tcPr>
            <w:tcW w:w="5951" w:type="dxa"/>
            <w:vAlign w:val="center"/>
          </w:tcPr>
          <w:p w14:paraId="64A89665">
            <w:pPr>
              <w:pStyle w:val="21"/>
              <w:jc w:val="center"/>
              <w:rPr>
                <w:rFonts w:hint="default"/>
                <w:color w:val="auto"/>
                <w:highlight w:val="none"/>
              </w:rPr>
            </w:pPr>
            <w:r>
              <w:rPr>
                <w:color w:val="auto"/>
                <w:highlight w:val="none"/>
              </w:rPr>
              <w:t>内容及要求</w:t>
            </w:r>
          </w:p>
        </w:tc>
      </w:tr>
      <w:tr w14:paraId="36287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3FCC9262">
            <w:pPr>
              <w:pStyle w:val="21"/>
              <w:jc w:val="center"/>
              <w:rPr>
                <w:rFonts w:hint="default"/>
                <w:color w:val="auto"/>
                <w:highlight w:val="none"/>
              </w:rPr>
            </w:pPr>
            <w:r>
              <w:rPr>
                <w:color w:val="auto"/>
                <w:highlight w:val="none"/>
              </w:rPr>
              <w:t>1</w:t>
            </w:r>
          </w:p>
        </w:tc>
        <w:tc>
          <w:tcPr>
            <w:tcW w:w="1683" w:type="dxa"/>
            <w:vAlign w:val="center"/>
          </w:tcPr>
          <w:p w14:paraId="03014438">
            <w:pPr>
              <w:pStyle w:val="21"/>
              <w:jc w:val="center"/>
              <w:rPr>
                <w:rFonts w:hint="default"/>
                <w:color w:val="auto"/>
                <w:highlight w:val="none"/>
              </w:rPr>
            </w:pPr>
            <w:r>
              <w:rPr>
                <w:color w:val="auto"/>
                <w:highlight w:val="none"/>
              </w:rPr>
              <w:t>采购包情况</w:t>
            </w:r>
          </w:p>
        </w:tc>
        <w:tc>
          <w:tcPr>
            <w:tcW w:w="5951" w:type="dxa"/>
            <w:vAlign w:val="center"/>
          </w:tcPr>
          <w:p w14:paraId="0B047532">
            <w:pPr>
              <w:pStyle w:val="21"/>
              <w:rPr>
                <w:rFonts w:hint="default"/>
                <w:color w:val="auto"/>
                <w:highlight w:val="none"/>
              </w:rPr>
            </w:pPr>
            <w:r>
              <w:rPr>
                <w:color w:val="auto"/>
                <w:highlight w:val="none"/>
              </w:rPr>
              <w:t>本项目共1个采购包</w:t>
            </w:r>
          </w:p>
        </w:tc>
      </w:tr>
      <w:tr w14:paraId="0EE81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563C990E">
            <w:pPr>
              <w:pStyle w:val="21"/>
              <w:jc w:val="center"/>
              <w:rPr>
                <w:rFonts w:hint="default"/>
                <w:color w:val="auto"/>
                <w:highlight w:val="none"/>
              </w:rPr>
            </w:pPr>
            <w:r>
              <w:rPr>
                <w:color w:val="auto"/>
                <w:highlight w:val="none"/>
              </w:rPr>
              <w:t>2</w:t>
            </w:r>
          </w:p>
        </w:tc>
        <w:tc>
          <w:tcPr>
            <w:tcW w:w="1683" w:type="dxa"/>
            <w:vAlign w:val="center"/>
          </w:tcPr>
          <w:p w14:paraId="3826D3E7">
            <w:pPr>
              <w:pStyle w:val="21"/>
              <w:jc w:val="center"/>
              <w:rPr>
                <w:rFonts w:hint="default"/>
                <w:color w:val="auto"/>
                <w:highlight w:val="none"/>
              </w:rPr>
            </w:pPr>
            <w:r>
              <w:rPr>
                <w:color w:val="auto"/>
                <w:highlight w:val="none"/>
              </w:rPr>
              <w:t>开</w:t>
            </w:r>
            <w:r>
              <w:rPr>
                <w:color w:val="auto"/>
                <w:highlight w:val="none"/>
                <w:lang w:eastAsia="zh-CN"/>
              </w:rPr>
              <w:t>标</w:t>
            </w:r>
            <w:r>
              <w:rPr>
                <w:color w:val="auto"/>
                <w:highlight w:val="none"/>
              </w:rPr>
              <w:t>方式</w:t>
            </w:r>
          </w:p>
        </w:tc>
        <w:tc>
          <w:tcPr>
            <w:tcW w:w="5951" w:type="dxa"/>
            <w:vAlign w:val="center"/>
          </w:tcPr>
          <w:p w14:paraId="5183134B">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现场开标。</w:t>
            </w:r>
          </w:p>
          <w:p w14:paraId="5C4961EF">
            <w:pPr>
              <w:ind w:left="200" w:hanging="200" w:hangingChars="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1.供应商递交响应文件时间：</w:t>
            </w:r>
            <w:r>
              <w:rPr>
                <w:rFonts w:hint="eastAsia" w:ascii="宋体" w:hAnsi="宋体" w:eastAsia="宋体" w:cs="宋体"/>
                <w:color w:val="auto"/>
                <w:sz w:val="20"/>
                <w:szCs w:val="20"/>
                <w:highlight w:val="none"/>
                <w:lang w:val="en-US" w:eastAsia="zh-CN"/>
              </w:rPr>
              <w:t xml:space="preserve"> 2026</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月</w:t>
            </w:r>
            <w:r>
              <w:rPr>
                <w:rFonts w:hint="eastAsia" w:ascii="宋体" w:hAnsi="宋体" w:eastAsia="宋体" w:cs="宋体"/>
                <w:color w:val="auto"/>
                <w:sz w:val="20"/>
                <w:szCs w:val="20"/>
                <w:highlight w:val="none"/>
                <w:lang w:val="en-US" w:eastAsia="zh-CN"/>
              </w:rPr>
              <w:t>28</w:t>
            </w:r>
            <w:r>
              <w:rPr>
                <w:rFonts w:hint="eastAsia" w:ascii="宋体" w:hAnsi="宋体" w:eastAsia="宋体" w:cs="宋体"/>
                <w:color w:val="auto"/>
                <w:sz w:val="20"/>
                <w:szCs w:val="20"/>
                <w:highlight w:val="none"/>
              </w:rPr>
              <w:t>日</w:t>
            </w:r>
            <w:r>
              <w:rPr>
                <w:rFonts w:hint="eastAsia" w:ascii="宋体" w:hAnsi="宋体" w:eastAsia="宋体" w:cs="宋体"/>
                <w:color w:val="auto"/>
                <w:sz w:val="20"/>
                <w:szCs w:val="20"/>
                <w:highlight w:val="none"/>
                <w:lang w:val="en-US" w:eastAsia="zh-CN"/>
              </w:rPr>
              <w:t>09</w:t>
            </w:r>
            <w:r>
              <w:rPr>
                <w:rFonts w:hint="eastAsia" w:ascii="宋体" w:hAnsi="宋体" w:eastAsia="宋体" w:cs="宋体"/>
                <w:color w:val="auto"/>
                <w:sz w:val="20"/>
                <w:szCs w:val="20"/>
                <w:highlight w:val="none"/>
              </w:rPr>
              <w:t>时</w:t>
            </w:r>
            <w:r>
              <w:rPr>
                <w:rFonts w:hint="eastAsia" w:ascii="宋体" w:hAnsi="宋体" w:eastAsia="宋体" w:cs="宋体"/>
                <w:color w:val="auto"/>
                <w:sz w:val="20"/>
                <w:szCs w:val="20"/>
                <w:highlight w:val="none"/>
                <w:lang w:val="en-US" w:eastAsia="zh-CN"/>
              </w:rPr>
              <w:t>00</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09</w:t>
            </w:r>
            <w:r>
              <w:rPr>
                <w:rFonts w:hint="eastAsia" w:ascii="宋体" w:hAnsi="宋体" w:eastAsia="宋体" w:cs="宋体"/>
                <w:color w:val="auto"/>
                <w:sz w:val="20"/>
                <w:szCs w:val="20"/>
                <w:highlight w:val="none"/>
              </w:rPr>
              <w:t>时</w:t>
            </w:r>
            <w:r>
              <w:rPr>
                <w:rFonts w:hint="eastAsia" w:ascii="宋体" w:hAnsi="宋体" w:eastAsia="宋体" w:cs="宋体"/>
                <w:color w:val="auto"/>
                <w:sz w:val="20"/>
                <w:szCs w:val="20"/>
                <w:highlight w:val="none"/>
                <w:lang w:val="en-US" w:eastAsia="zh-CN"/>
              </w:rPr>
              <w:t>30</w:t>
            </w:r>
            <w:r>
              <w:rPr>
                <w:rFonts w:hint="eastAsia" w:ascii="宋体" w:hAnsi="宋体" w:eastAsia="宋体" w:cs="宋体"/>
                <w:color w:val="auto"/>
                <w:sz w:val="20"/>
                <w:szCs w:val="20"/>
                <w:highlight w:val="none"/>
              </w:rPr>
              <w:t>分（北京时间）</w:t>
            </w:r>
          </w:p>
          <w:p w14:paraId="4C943DA0">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2.开标时间：</w:t>
            </w:r>
            <w:r>
              <w:rPr>
                <w:rFonts w:hint="eastAsia" w:ascii="宋体" w:hAnsi="宋体" w:eastAsia="宋体" w:cs="宋体"/>
                <w:color w:val="auto"/>
                <w:sz w:val="20"/>
                <w:szCs w:val="20"/>
                <w:highlight w:val="none"/>
                <w:lang w:val="en-US" w:eastAsia="zh-CN"/>
              </w:rPr>
              <w:t>2026</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月</w:t>
            </w:r>
            <w:r>
              <w:rPr>
                <w:rFonts w:hint="eastAsia" w:ascii="宋体" w:hAnsi="宋体" w:eastAsia="宋体" w:cs="宋体"/>
                <w:color w:val="auto"/>
                <w:sz w:val="20"/>
                <w:szCs w:val="20"/>
                <w:highlight w:val="none"/>
                <w:lang w:val="en-US" w:eastAsia="zh-CN"/>
              </w:rPr>
              <w:t>28</w:t>
            </w:r>
            <w:r>
              <w:rPr>
                <w:rFonts w:hint="eastAsia" w:ascii="宋体" w:hAnsi="宋体" w:eastAsia="宋体" w:cs="宋体"/>
                <w:color w:val="auto"/>
                <w:sz w:val="20"/>
                <w:szCs w:val="20"/>
                <w:highlight w:val="none"/>
              </w:rPr>
              <w:t>日</w:t>
            </w:r>
            <w:r>
              <w:rPr>
                <w:rFonts w:hint="eastAsia" w:ascii="宋体" w:hAnsi="宋体" w:eastAsia="宋体" w:cs="宋体"/>
                <w:color w:val="auto"/>
                <w:sz w:val="20"/>
                <w:szCs w:val="20"/>
                <w:highlight w:val="none"/>
                <w:lang w:val="en-US" w:eastAsia="zh-CN"/>
              </w:rPr>
              <w:t>09</w:t>
            </w:r>
            <w:r>
              <w:rPr>
                <w:rFonts w:hint="eastAsia" w:ascii="宋体" w:hAnsi="宋体" w:eastAsia="宋体" w:cs="宋体"/>
                <w:color w:val="auto"/>
                <w:sz w:val="20"/>
                <w:szCs w:val="20"/>
                <w:highlight w:val="none"/>
              </w:rPr>
              <w:t>时</w:t>
            </w:r>
            <w:r>
              <w:rPr>
                <w:rFonts w:hint="eastAsia" w:ascii="宋体" w:hAnsi="宋体" w:eastAsia="宋体" w:cs="宋体"/>
                <w:color w:val="auto"/>
                <w:sz w:val="20"/>
                <w:szCs w:val="20"/>
                <w:highlight w:val="none"/>
                <w:lang w:val="en-US" w:eastAsia="zh-CN"/>
              </w:rPr>
              <w:t>30</w:t>
            </w:r>
            <w:bookmarkStart w:id="3" w:name="_GoBack"/>
            <w:bookmarkEnd w:id="3"/>
            <w:r>
              <w:rPr>
                <w:rFonts w:hint="eastAsia" w:ascii="宋体" w:hAnsi="宋体" w:eastAsia="宋体" w:cs="宋体"/>
                <w:color w:val="auto"/>
                <w:sz w:val="20"/>
                <w:szCs w:val="20"/>
                <w:highlight w:val="none"/>
              </w:rPr>
              <w:t>分（北京时间）</w:t>
            </w:r>
          </w:p>
          <w:p w14:paraId="2A68183C">
            <w:pPr>
              <w:pStyle w:val="21"/>
              <w:rPr>
                <w:rFonts w:hint="default"/>
                <w:color w:val="auto"/>
                <w:highlight w:val="none"/>
              </w:rPr>
            </w:pPr>
            <w:r>
              <w:rPr>
                <w:rFonts w:ascii="宋体" w:hAnsi="宋体" w:cs="宋体"/>
                <w:color w:val="auto"/>
                <w:highlight w:val="none"/>
                <w:lang w:eastAsia="zh-CN"/>
              </w:rPr>
              <w:t>3</w:t>
            </w:r>
            <w:r>
              <w:rPr>
                <w:rFonts w:ascii="宋体" w:hAnsi="宋体" w:eastAsia="宋体" w:cs="宋体"/>
                <w:color w:val="auto"/>
                <w:highlight w:val="none"/>
              </w:rPr>
              <w:t>.</w:t>
            </w:r>
            <w:r>
              <w:rPr>
                <w:rFonts w:ascii="宋体" w:hAnsi="宋体" w:eastAsia="宋体" w:cs="宋体"/>
                <w:color w:val="auto"/>
                <w:highlight w:val="none"/>
                <w:lang w:eastAsia="zh-CN"/>
              </w:rPr>
              <w:t>响应文件</w:t>
            </w:r>
            <w:r>
              <w:rPr>
                <w:rFonts w:ascii="宋体" w:hAnsi="宋体" w:eastAsia="宋体" w:cs="宋体"/>
                <w:color w:val="auto"/>
                <w:highlight w:val="none"/>
              </w:rPr>
              <w:t>送达地点：</w:t>
            </w:r>
            <w:r>
              <w:rPr>
                <w:rFonts w:hint="eastAsia" w:ascii="宋体" w:hAnsi="宋体" w:eastAsia="宋体" w:cs="宋体"/>
                <w:color w:val="auto"/>
                <w:highlight w:val="none"/>
              </w:rPr>
              <w:t>惠州市江北云山西路10号投资大厦2楼惠州市中弘咨询管理有限公司开标室</w:t>
            </w:r>
          </w:p>
        </w:tc>
      </w:tr>
      <w:tr w14:paraId="53420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2A94E031">
            <w:pPr>
              <w:pStyle w:val="21"/>
              <w:jc w:val="center"/>
              <w:rPr>
                <w:rFonts w:hint="default"/>
                <w:color w:val="auto"/>
                <w:highlight w:val="none"/>
              </w:rPr>
            </w:pPr>
            <w:r>
              <w:rPr>
                <w:color w:val="auto"/>
                <w:highlight w:val="none"/>
              </w:rPr>
              <w:t>3</w:t>
            </w:r>
          </w:p>
        </w:tc>
        <w:tc>
          <w:tcPr>
            <w:tcW w:w="1683" w:type="dxa"/>
            <w:vAlign w:val="center"/>
          </w:tcPr>
          <w:p w14:paraId="57B6397F">
            <w:pPr>
              <w:pStyle w:val="21"/>
              <w:jc w:val="center"/>
              <w:rPr>
                <w:rFonts w:hint="default"/>
                <w:color w:val="auto"/>
                <w:highlight w:val="none"/>
              </w:rPr>
            </w:pPr>
            <w:r>
              <w:rPr>
                <w:color w:val="auto"/>
                <w:highlight w:val="none"/>
              </w:rPr>
              <w:t>评标方式</w:t>
            </w:r>
          </w:p>
        </w:tc>
        <w:tc>
          <w:tcPr>
            <w:tcW w:w="5951" w:type="dxa"/>
            <w:vAlign w:val="center"/>
          </w:tcPr>
          <w:p w14:paraId="4F2F89E0">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现场评标。</w:t>
            </w:r>
          </w:p>
          <w:p w14:paraId="04DEA296">
            <w:pPr>
              <w:pStyle w:val="9"/>
              <w:rPr>
                <w:rFonts w:hint="eastAsia" w:eastAsia="宋体"/>
                <w:color w:val="auto"/>
                <w:highlight w:val="none"/>
                <w:lang w:eastAsia="zh-CN"/>
              </w:rPr>
            </w:pPr>
            <w:r>
              <w:rPr>
                <w:rFonts w:hint="eastAsia" w:ascii="宋体" w:hAnsi="宋体" w:cs="宋体"/>
                <w:color w:val="auto"/>
                <w:sz w:val="20"/>
                <w:highlight w:val="none"/>
              </w:rPr>
              <w:t>1.评标地点：惠州市江北云山西路10号投资大厦2楼惠州市中弘咨询管理有限公司</w:t>
            </w:r>
          </w:p>
        </w:tc>
      </w:tr>
      <w:tr w14:paraId="27C54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079A8FA7">
            <w:pPr>
              <w:pStyle w:val="21"/>
              <w:jc w:val="center"/>
              <w:rPr>
                <w:rFonts w:hint="default"/>
                <w:color w:val="auto"/>
                <w:highlight w:val="none"/>
              </w:rPr>
            </w:pPr>
            <w:r>
              <w:rPr>
                <w:color w:val="auto"/>
                <w:highlight w:val="none"/>
              </w:rPr>
              <w:t>4</w:t>
            </w:r>
          </w:p>
        </w:tc>
        <w:tc>
          <w:tcPr>
            <w:tcW w:w="1683" w:type="dxa"/>
            <w:vAlign w:val="center"/>
          </w:tcPr>
          <w:p w14:paraId="5130C8FA">
            <w:pPr>
              <w:pStyle w:val="21"/>
              <w:jc w:val="center"/>
              <w:rPr>
                <w:rFonts w:hint="default"/>
                <w:color w:val="auto"/>
                <w:highlight w:val="none"/>
              </w:rPr>
            </w:pPr>
            <w:r>
              <w:rPr>
                <w:color w:val="auto"/>
                <w:highlight w:val="none"/>
              </w:rPr>
              <w:t>评审办法</w:t>
            </w:r>
          </w:p>
        </w:tc>
        <w:tc>
          <w:tcPr>
            <w:tcW w:w="5951" w:type="dxa"/>
            <w:vAlign w:val="center"/>
          </w:tcPr>
          <w:p w14:paraId="7D45BC03">
            <w:pPr>
              <w:pStyle w:val="21"/>
              <w:outlineLvl w:val="9"/>
              <w:rPr>
                <w:rFonts w:hint="default"/>
                <w:color w:val="auto"/>
                <w:highlight w:val="none"/>
              </w:rPr>
            </w:pPr>
            <w:r>
              <w:rPr>
                <w:rFonts w:hint="eastAsia" w:ascii="宋体" w:hAnsi="宋体" w:eastAsia="宋体" w:cs="宋体"/>
                <w:color w:val="auto"/>
                <w:sz w:val="20"/>
                <w:szCs w:val="20"/>
                <w:highlight w:val="none"/>
              </w:rPr>
              <w:t>综合评分法</w:t>
            </w:r>
          </w:p>
        </w:tc>
      </w:tr>
      <w:tr w14:paraId="788E3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135DC7A0">
            <w:pPr>
              <w:pStyle w:val="21"/>
              <w:jc w:val="center"/>
              <w:rPr>
                <w:rFonts w:hint="default"/>
                <w:color w:val="auto"/>
                <w:highlight w:val="none"/>
              </w:rPr>
            </w:pPr>
            <w:r>
              <w:rPr>
                <w:color w:val="auto"/>
                <w:highlight w:val="none"/>
              </w:rPr>
              <w:t>5</w:t>
            </w:r>
          </w:p>
        </w:tc>
        <w:tc>
          <w:tcPr>
            <w:tcW w:w="1683" w:type="dxa"/>
            <w:vAlign w:val="center"/>
          </w:tcPr>
          <w:p w14:paraId="22169A69">
            <w:pPr>
              <w:pStyle w:val="21"/>
              <w:jc w:val="center"/>
              <w:rPr>
                <w:rFonts w:hint="default"/>
                <w:color w:val="auto"/>
                <w:highlight w:val="none"/>
              </w:rPr>
            </w:pPr>
            <w:r>
              <w:rPr>
                <w:color w:val="auto"/>
                <w:highlight w:val="none"/>
              </w:rPr>
              <w:t>报价形式</w:t>
            </w:r>
          </w:p>
        </w:tc>
        <w:tc>
          <w:tcPr>
            <w:tcW w:w="5951" w:type="dxa"/>
            <w:vAlign w:val="center"/>
          </w:tcPr>
          <w:p w14:paraId="474909A7">
            <w:pPr>
              <w:pStyle w:val="21"/>
              <w:outlineLvl w:val="9"/>
              <w:rPr>
                <w:rFonts w:hint="eastAsia" w:eastAsiaTheme="minorEastAsia"/>
                <w:color w:val="auto"/>
                <w:highlight w:val="none"/>
                <w:lang w:eastAsia="zh-CN"/>
              </w:rPr>
            </w:pPr>
            <w:r>
              <w:rPr>
                <w:rFonts w:hint="eastAsia" w:ascii="宋体" w:hAnsi="宋体" w:eastAsia="宋体" w:cs="宋体"/>
                <w:color w:val="auto"/>
                <w:sz w:val="20"/>
                <w:szCs w:val="20"/>
                <w:highlight w:val="none"/>
                <w:lang w:val="en-US" w:eastAsia="zh-CN"/>
              </w:rPr>
              <w:t>总价报价</w:t>
            </w:r>
          </w:p>
        </w:tc>
      </w:tr>
      <w:tr w14:paraId="6460C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58128D8C">
            <w:pPr>
              <w:pStyle w:val="21"/>
              <w:jc w:val="center"/>
              <w:rPr>
                <w:rFonts w:hint="default"/>
                <w:color w:val="auto"/>
                <w:highlight w:val="none"/>
              </w:rPr>
            </w:pPr>
            <w:r>
              <w:rPr>
                <w:color w:val="auto"/>
                <w:highlight w:val="none"/>
              </w:rPr>
              <w:t>6</w:t>
            </w:r>
          </w:p>
        </w:tc>
        <w:tc>
          <w:tcPr>
            <w:tcW w:w="1683" w:type="dxa"/>
            <w:vAlign w:val="center"/>
          </w:tcPr>
          <w:p w14:paraId="1C1FF4D4">
            <w:pPr>
              <w:pStyle w:val="21"/>
              <w:jc w:val="center"/>
              <w:rPr>
                <w:rFonts w:hint="default"/>
                <w:color w:val="auto"/>
                <w:highlight w:val="none"/>
              </w:rPr>
            </w:pPr>
            <w:r>
              <w:rPr>
                <w:color w:val="auto"/>
                <w:highlight w:val="none"/>
              </w:rPr>
              <w:t>报价要求</w:t>
            </w:r>
          </w:p>
        </w:tc>
        <w:tc>
          <w:tcPr>
            <w:tcW w:w="5951" w:type="dxa"/>
            <w:vAlign w:val="center"/>
          </w:tcPr>
          <w:p w14:paraId="63CC4DEB">
            <w:pPr>
              <w:pStyle w:val="21"/>
              <w:rPr>
                <w:rFonts w:hint="default"/>
                <w:color w:val="auto"/>
                <w:highlight w:val="none"/>
              </w:rPr>
            </w:pPr>
            <w:r>
              <w:rPr>
                <w:rFonts w:hint="eastAsia" w:ascii="宋体" w:hAnsi="宋体" w:eastAsia="宋体" w:cs="宋体"/>
                <w:color w:val="auto"/>
                <w:kern w:val="0"/>
                <w:sz w:val="20"/>
                <w:szCs w:val="20"/>
                <w:lang w:val="en-US" w:eastAsia="zh-Hans"/>
              </w:rPr>
              <w:t>各采购包报价不超过预算总价</w:t>
            </w:r>
          </w:p>
        </w:tc>
      </w:tr>
      <w:tr w14:paraId="50552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20548F73">
            <w:pPr>
              <w:pStyle w:val="21"/>
              <w:jc w:val="center"/>
              <w:rPr>
                <w:rFonts w:hint="default"/>
                <w:color w:val="auto"/>
                <w:highlight w:val="none"/>
              </w:rPr>
            </w:pPr>
            <w:r>
              <w:rPr>
                <w:color w:val="auto"/>
                <w:highlight w:val="none"/>
              </w:rPr>
              <w:t>7</w:t>
            </w:r>
          </w:p>
        </w:tc>
        <w:tc>
          <w:tcPr>
            <w:tcW w:w="1683" w:type="dxa"/>
            <w:vAlign w:val="center"/>
          </w:tcPr>
          <w:p w14:paraId="1202D2EF">
            <w:pPr>
              <w:pStyle w:val="21"/>
              <w:jc w:val="center"/>
              <w:rPr>
                <w:rFonts w:hint="default"/>
                <w:color w:val="auto"/>
                <w:highlight w:val="none"/>
              </w:rPr>
            </w:pPr>
            <w:r>
              <w:rPr>
                <w:color w:val="auto"/>
                <w:highlight w:val="none"/>
              </w:rPr>
              <w:t>现场踏勘</w:t>
            </w:r>
          </w:p>
        </w:tc>
        <w:tc>
          <w:tcPr>
            <w:tcW w:w="5951" w:type="dxa"/>
            <w:vAlign w:val="center"/>
          </w:tcPr>
          <w:p w14:paraId="70E58AA0">
            <w:pPr>
              <w:pStyle w:val="21"/>
              <w:rPr>
                <w:rFonts w:hint="default"/>
                <w:color w:val="auto"/>
                <w:highlight w:val="none"/>
              </w:rPr>
            </w:pPr>
            <w:r>
              <w:rPr>
                <w:color w:val="auto"/>
                <w:highlight w:val="none"/>
              </w:rPr>
              <w:t>否</w:t>
            </w:r>
          </w:p>
        </w:tc>
      </w:tr>
      <w:tr w14:paraId="68E93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370A4134">
            <w:pPr>
              <w:pStyle w:val="21"/>
              <w:jc w:val="center"/>
              <w:rPr>
                <w:rFonts w:hint="default"/>
                <w:color w:val="auto"/>
                <w:highlight w:val="none"/>
              </w:rPr>
            </w:pPr>
            <w:r>
              <w:rPr>
                <w:color w:val="auto"/>
                <w:highlight w:val="none"/>
              </w:rPr>
              <w:t>8</w:t>
            </w:r>
          </w:p>
        </w:tc>
        <w:tc>
          <w:tcPr>
            <w:tcW w:w="1683" w:type="dxa"/>
            <w:vAlign w:val="center"/>
          </w:tcPr>
          <w:p w14:paraId="2DB7517E">
            <w:pPr>
              <w:pStyle w:val="21"/>
              <w:jc w:val="center"/>
              <w:rPr>
                <w:rFonts w:hint="default"/>
                <w:color w:val="auto"/>
                <w:highlight w:val="none"/>
              </w:rPr>
            </w:pPr>
            <w:r>
              <w:rPr>
                <w:color w:val="auto"/>
                <w:highlight w:val="none"/>
              </w:rPr>
              <w:t>响应有效期</w:t>
            </w:r>
          </w:p>
        </w:tc>
        <w:tc>
          <w:tcPr>
            <w:tcW w:w="5951" w:type="dxa"/>
            <w:vAlign w:val="center"/>
          </w:tcPr>
          <w:p w14:paraId="7AED41EC">
            <w:pPr>
              <w:pStyle w:val="21"/>
              <w:rPr>
                <w:rFonts w:hint="default"/>
                <w:color w:val="auto"/>
                <w:highlight w:val="none"/>
              </w:rPr>
            </w:pPr>
            <w:r>
              <w:rPr>
                <w:color w:val="auto"/>
                <w:highlight w:val="none"/>
              </w:rPr>
              <w:t>从提交投标（响应）文件的截止之日起90日历天</w:t>
            </w:r>
          </w:p>
        </w:tc>
      </w:tr>
      <w:tr w14:paraId="0B4EB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099FABA0">
            <w:pPr>
              <w:pStyle w:val="21"/>
              <w:jc w:val="center"/>
              <w:rPr>
                <w:rFonts w:hint="default"/>
                <w:color w:val="auto"/>
                <w:highlight w:val="none"/>
              </w:rPr>
            </w:pPr>
            <w:r>
              <w:rPr>
                <w:color w:val="auto"/>
                <w:highlight w:val="none"/>
              </w:rPr>
              <w:t>9</w:t>
            </w:r>
          </w:p>
        </w:tc>
        <w:tc>
          <w:tcPr>
            <w:tcW w:w="1683" w:type="dxa"/>
            <w:vAlign w:val="center"/>
          </w:tcPr>
          <w:p w14:paraId="536C48B0">
            <w:pPr>
              <w:pStyle w:val="21"/>
              <w:jc w:val="center"/>
              <w:rPr>
                <w:rFonts w:hint="default"/>
                <w:color w:val="auto"/>
                <w:highlight w:val="none"/>
              </w:rPr>
            </w:pPr>
            <w:r>
              <w:rPr>
                <w:color w:val="auto"/>
                <w:highlight w:val="none"/>
              </w:rPr>
              <w:t>响应保证金</w:t>
            </w:r>
          </w:p>
        </w:tc>
        <w:tc>
          <w:tcPr>
            <w:tcW w:w="5951" w:type="dxa"/>
            <w:vAlign w:val="center"/>
          </w:tcPr>
          <w:p w14:paraId="6DA6794C">
            <w:pPr>
              <w:pStyle w:val="21"/>
              <w:rPr>
                <w:rFonts w:hint="default"/>
                <w:color w:val="auto"/>
                <w:highlight w:val="none"/>
              </w:rPr>
            </w:pPr>
            <w:r>
              <w:rPr>
                <w:color w:val="auto"/>
                <w:highlight w:val="none"/>
              </w:rPr>
              <w:t>无</w:t>
            </w:r>
          </w:p>
        </w:tc>
      </w:tr>
      <w:tr w14:paraId="32FC3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1AD7429D">
            <w:pPr>
              <w:pStyle w:val="21"/>
              <w:jc w:val="center"/>
              <w:rPr>
                <w:rFonts w:hint="default"/>
                <w:color w:val="auto"/>
                <w:highlight w:val="none"/>
                <w:lang w:eastAsia="zh-CN"/>
              </w:rPr>
            </w:pPr>
            <w:r>
              <w:rPr>
                <w:color w:val="auto"/>
                <w:highlight w:val="none"/>
                <w:lang w:eastAsia="zh-CN"/>
              </w:rPr>
              <w:t>10</w:t>
            </w:r>
          </w:p>
        </w:tc>
        <w:tc>
          <w:tcPr>
            <w:tcW w:w="1683" w:type="dxa"/>
            <w:shd w:val="clear" w:color="auto" w:fill="auto"/>
            <w:vAlign w:val="center"/>
          </w:tcPr>
          <w:p w14:paraId="53011FB8">
            <w:pPr>
              <w:pStyle w:val="21"/>
              <w:jc w:val="center"/>
              <w:rPr>
                <w:rFonts w:hint="default"/>
                <w:color w:val="auto"/>
                <w:highlight w:val="none"/>
              </w:rPr>
            </w:pPr>
            <w:r>
              <w:rPr>
                <w:color w:val="auto"/>
                <w:highlight w:val="none"/>
                <w:lang w:eastAsia="zh-CN"/>
              </w:rPr>
              <w:t>响应文件</w:t>
            </w:r>
            <w:r>
              <w:rPr>
                <w:color w:val="auto"/>
                <w:highlight w:val="none"/>
              </w:rPr>
              <w:t>要求</w:t>
            </w:r>
          </w:p>
        </w:tc>
        <w:tc>
          <w:tcPr>
            <w:tcW w:w="5951" w:type="dxa"/>
            <w:shd w:val="clear" w:color="auto" w:fill="auto"/>
            <w:vAlign w:val="center"/>
          </w:tcPr>
          <w:p w14:paraId="0EBA3404">
            <w:pPr>
              <w:pStyle w:val="21"/>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响应文件</w:t>
            </w:r>
            <w:r>
              <w:rPr>
                <w:rFonts w:hint="eastAsia" w:ascii="宋体" w:hAnsi="宋体" w:eastAsia="宋体" w:cs="宋体"/>
                <w:color w:val="auto"/>
                <w:sz w:val="20"/>
                <w:szCs w:val="20"/>
                <w:highlight w:val="none"/>
              </w:rPr>
              <w:t>的数量和签署</w:t>
            </w:r>
          </w:p>
          <w:p w14:paraId="20CDA069">
            <w:pPr>
              <w:pStyle w:val="21"/>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 xml:space="preserve">.1 </w:t>
            </w: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应编制</w:t>
            </w:r>
            <w:r>
              <w:rPr>
                <w:rFonts w:hint="eastAsia" w:ascii="宋体" w:hAnsi="宋体" w:eastAsia="宋体" w:cs="宋体"/>
                <w:color w:val="auto"/>
                <w:sz w:val="20"/>
                <w:szCs w:val="20"/>
                <w:highlight w:val="none"/>
                <w:lang w:eastAsia="zh-CN"/>
              </w:rPr>
              <w:t>响应文件</w:t>
            </w:r>
            <w:r>
              <w:rPr>
                <w:rFonts w:hint="eastAsia" w:ascii="宋体" w:hAnsi="宋体" w:eastAsia="宋体" w:cs="宋体"/>
                <w:b/>
                <w:bCs/>
                <w:color w:val="auto"/>
                <w:sz w:val="20"/>
                <w:szCs w:val="20"/>
                <w:highlight w:val="none"/>
                <w:u w:val="single"/>
              </w:rPr>
              <w:t>一式</w:t>
            </w:r>
            <w:r>
              <w:rPr>
                <w:rFonts w:hint="eastAsia" w:ascii="宋体" w:hAnsi="宋体" w:eastAsia="宋体" w:cs="宋体"/>
                <w:b/>
                <w:bCs/>
                <w:color w:val="auto"/>
                <w:sz w:val="20"/>
                <w:szCs w:val="20"/>
                <w:highlight w:val="none"/>
                <w:u w:val="single"/>
                <w:lang w:val="en-US" w:eastAsia="zh-CN"/>
              </w:rPr>
              <w:t>肆</w:t>
            </w:r>
            <w:r>
              <w:rPr>
                <w:rFonts w:hint="eastAsia" w:ascii="宋体" w:hAnsi="宋体" w:eastAsia="宋体" w:cs="宋体"/>
                <w:b/>
                <w:bCs/>
                <w:color w:val="auto"/>
                <w:sz w:val="20"/>
                <w:szCs w:val="20"/>
                <w:highlight w:val="none"/>
                <w:u w:val="single"/>
              </w:rPr>
              <w:t>份</w:t>
            </w:r>
            <w:r>
              <w:rPr>
                <w:rFonts w:hint="eastAsia" w:ascii="宋体" w:hAnsi="宋体" w:eastAsia="宋体" w:cs="宋体"/>
                <w:color w:val="auto"/>
                <w:sz w:val="20"/>
                <w:szCs w:val="20"/>
                <w:highlight w:val="none"/>
              </w:rPr>
              <w:t>，其中正本壹份和副本</w:t>
            </w:r>
            <w:r>
              <w:rPr>
                <w:rFonts w:hint="eastAsia" w:ascii="宋体" w:hAnsi="宋体" w:eastAsia="宋体" w:cs="宋体"/>
                <w:color w:val="auto"/>
                <w:sz w:val="20"/>
                <w:szCs w:val="20"/>
                <w:highlight w:val="none"/>
                <w:lang w:val="en-US" w:eastAsia="zh-CN"/>
              </w:rPr>
              <w:t>叁</w:t>
            </w:r>
            <w:r>
              <w:rPr>
                <w:rFonts w:hint="eastAsia" w:ascii="宋体" w:hAnsi="宋体" w:eastAsia="宋体" w:cs="宋体"/>
                <w:color w:val="auto"/>
                <w:sz w:val="20"/>
                <w:szCs w:val="20"/>
                <w:highlight w:val="none"/>
              </w:rPr>
              <w:t>份和不作任何加密的相应电子文档壹份（</w:t>
            </w:r>
            <w:r>
              <w:rPr>
                <w:rFonts w:hint="eastAsia" w:ascii="宋体" w:hAnsi="宋体" w:eastAsia="宋体" w:cs="宋体"/>
                <w:b/>
                <w:bCs/>
                <w:color w:val="auto"/>
                <w:highlight w:val="none"/>
              </w:rPr>
              <w:t>电子文档应是</w:t>
            </w:r>
            <w:r>
              <w:rPr>
                <w:rFonts w:hint="eastAsia" w:ascii="宋体" w:hAnsi="宋体" w:eastAsia="宋体" w:cs="宋体"/>
                <w:b/>
                <w:bCs/>
                <w:color w:val="auto"/>
                <w:highlight w:val="none"/>
                <w:lang w:eastAsia="zh-CN"/>
              </w:rPr>
              <w:t>正本</w:t>
            </w:r>
            <w:r>
              <w:rPr>
                <w:rFonts w:hint="eastAsia" w:ascii="宋体" w:hAnsi="宋体" w:cs="宋体"/>
                <w:b/>
                <w:bCs/>
                <w:color w:val="auto"/>
                <w:highlight w:val="none"/>
                <w:lang w:val="en-US" w:eastAsia="zh-CN"/>
              </w:rPr>
              <w:t>盖章后的PDF</w:t>
            </w:r>
            <w:r>
              <w:rPr>
                <w:rFonts w:hint="eastAsia" w:ascii="宋体" w:hAnsi="宋体" w:eastAsia="宋体" w:cs="宋体"/>
                <w:b/>
                <w:bCs/>
                <w:color w:val="auto"/>
                <w:highlight w:val="none"/>
                <w:lang w:eastAsia="zh-CN"/>
              </w:rPr>
              <w:t>扫描件</w:t>
            </w:r>
            <w:r>
              <w:rPr>
                <w:rFonts w:hint="eastAsia" w:ascii="宋体" w:hAnsi="宋体" w:eastAsia="宋体" w:cs="宋体"/>
                <w:b/>
                <w:bCs/>
                <w:color w:val="auto"/>
                <w:highlight w:val="none"/>
              </w:rPr>
              <w:t>，</w:t>
            </w:r>
            <w:r>
              <w:rPr>
                <w:rFonts w:hint="eastAsia" w:ascii="宋体" w:hAnsi="宋体" w:eastAsia="宋体" w:cs="宋体"/>
                <w:b/>
                <w:bCs/>
                <w:color w:val="auto"/>
                <w:sz w:val="20"/>
                <w:szCs w:val="20"/>
                <w:highlight w:val="none"/>
              </w:rPr>
              <w:t>并以U盘为载体提交，电子</w:t>
            </w:r>
            <w:r>
              <w:rPr>
                <w:rFonts w:hint="eastAsia" w:ascii="宋体" w:hAnsi="宋体" w:eastAsia="宋体" w:cs="宋体"/>
                <w:b/>
                <w:bCs/>
                <w:color w:val="auto"/>
                <w:sz w:val="20"/>
                <w:szCs w:val="20"/>
                <w:highlight w:val="none"/>
                <w:lang w:eastAsia="zh-CN"/>
              </w:rPr>
              <w:t>响应文件</w:t>
            </w:r>
            <w:r>
              <w:rPr>
                <w:rFonts w:hint="eastAsia" w:ascii="宋体" w:hAnsi="宋体" w:eastAsia="宋体" w:cs="宋体"/>
                <w:b/>
                <w:bCs/>
                <w:color w:val="auto"/>
                <w:sz w:val="20"/>
                <w:szCs w:val="20"/>
                <w:highlight w:val="none"/>
              </w:rPr>
              <w:t>和纸质</w:t>
            </w:r>
            <w:r>
              <w:rPr>
                <w:rFonts w:hint="eastAsia" w:ascii="宋体" w:hAnsi="宋体" w:eastAsia="宋体" w:cs="宋体"/>
                <w:b/>
                <w:bCs/>
                <w:color w:val="auto"/>
                <w:sz w:val="20"/>
                <w:szCs w:val="20"/>
                <w:highlight w:val="none"/>
                <w:lang w:eastAsia="zh-CN"/>
              </w:rPr>
              <w:t>响应文件</w:t>
            </w:r>
            <w:r>
              <w:rPr>
                <w:rFonts w:hint="eastAsia" w:ascii="宋体" w:hAnsi="宋体" w:eastAsia="宋体" w:cs="宋体"/>
                <w:b/>
                <w:bCs/>
                <w:color w:val="auto"/>
                <w:sz w:val="20"/>
                <w:szCs w:val="20"/>
                <w:highlight w:val="none"/>
              </w:rPr>
              <w:t>不一致时，以纸质</w:t>
            </w:r>
            <w:r>
              <w:rPr>
                <w:rFonts w:hint="eastAsia" w:ascii="宋体" w:hAnsi="宋体" w:eastAsia="宋体" w:cs="宋体"/>
                <w:b/>
                <w:bCs/>
                <w:color w:val="auto"/>
                <w:sz w:val="20"/>
                <w:szCs w:val="20"/>
                <w:highlight w:val="none"/>
                <w:lang w:eastAsia="zh-CN"/>
              </w:rPr>
              <w:t>响应文件</w:t>
            </w:r>
            <w:r>
              <w:rPr>
                <w:rFonts w:hint="eastAsia" w:ascii="宋体" w:hAnsi="宋体" w:eastAsia="宋体" w:cs="宋体"/>
                <w:b/>
                <w:bCs/>
                <w:color w:val="auto"/>
                <w:sz w:val="20"/>
                <w:szCs w:val="20"/>
                <w:highlight w:val="none"/>
              </w:rPr>
              <w:t>为准，无论中标与否都不退还</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响应文件</w:t>
            </w:r>
            <w:r>
              <w:rPr>
                <w:rFonts w:hint="eastAsia" w:ascii="宋体" w:hAnsi="宋体" w:eastAsia="宋体" w:cs="宋体"/>
                <w:color w:val="auto"/>
                <w:sz w:val="20"/>
                <w:szCs w:val="20"/>
                <w:highlight w:val="none"/>
              </w:rPr>
              <w:t>的副本可采用正本的复印件。每套</w:t>
            </w:r>
            <w:r>
              <w:rPr>
                <w:rFonts w:hint="eastAsia" w:ascii="宋体" w:hAnsi="宋体" w:eastAsia="宋体" w:cs="宋体"/>
                <w:color w:val="auto"/>
                <w:sz w:val="20"/>
                <w:szCs w:val="20"/>
                <w:highlight w:val="none"/>
                <w:lang w:eastAsia="zh-CN"/>
              </w:rPr>
              <w:t>响应文件</w:t>
            </w:r>
            <w:r>
              <w:rPr>
                <w:rFonts w:hint="eastAsia" w:ascii="宋体" w:hAnsi="宋体" w:eastAsia="宋体" w:cs="宋体"/>
                <w:color w:val="auto"/>
                <w:sz w:val="20"/>
                <w:szCs w:val="20"/>
                <w:highlight w:val="none"/>
              </w:rPr>
              <w:t>须清楚地标明“正本”、“副本”。若副本与正本不符，以正本为准。</w:t>
            </w:r>
          </w:p>
          <w:p w14:paraId="25A742AB">
            <w:pPr>
              <w:pStyle w:val="21"/>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eastAsia="zh-CN"/>
              </w:rPr>
              <w:t>响应文件</w:t>
            </w:r>
            <w:r>
              <w:rPr>
                <w:rFonts w:hint="eastAsia" w:ascii="宋体" w:hAnsi="宋体" w:eastAsia="宋体" w:cs="宋体"/>
                <w:color w:val="auto"/>
                <w:sz w:val="20"/>
                <w:szCs w:val="20"/>
                <w:highlight w:val="none"/>
              </w:rPr>
              <w:t>按</w:t>
            </w:r>
            <w:r>
              <w:rPr>
                <w:rFonts w:hint="eastAsia" w:ascii="宋体" w:hAnsi="宋体" w:eastAsia="宋体" w:cs="宋体"/>
                <w:color w:val="auto"/>
                <w:sz w:val="20"/>
                <w:szCs w:val="20"/>
                <w:highlight w:val="none"/>
                <w:lang w:eastAsia="zh-CN"/>
              </w:rPr>
              <w:t>磋商文件</w:t>
            </w:r>
            <w:r>
              <w:rPr>
                <w:rFonts w:hint="eastAsia" w:ascii="宋体" w:hAnsi="宋体" w:eastAsia="宋体" w:cs="宋体"/>
                <w:color w:val="auto"/>
                <w:sz w:val="20"/>
                <w:szCs w:val="20"/>
                <w:highlight w:val="none"/>
              </w:rPr>
              <w:t>明示处需要签字或盖章的，必须由法定代表人或经其授权的代表签字或盖章；</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的正本每一页均由</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盖章</w:t>
            </w:r>
            <w:r>
              <w:rPr>
                <w:rFonts w:hint="eastAsia" w:ascii="宋体" w:hAnsi="宋体" w:eastAsia="宋体" w:cs="宋体"/>
                <w:color w:val="auto"/>
                <w:sz w:val="20"/>
                <w:szCs w:val="20"/>
                <w:highlight w:val="none"/>
              </w:rPr>
              <w:t>；授权代表须出具书面授权证明，其</w:t>
            </w:r>
            <w:r>
              <w:rPr>
                <w:rFonts w:hint="eastAsia" w:ascii="宋体" w:hAnsi="宋体" w:eastAsia="宋体" w:cs="宋体"/>
                <w:color w:val="auto"/>
                <w:sz w:val="20"/>
                <w:szCs w:val="20"/>
                <w:highlight w:val="none"/>
                <w:lang w:val="en-US" w:eastAsia="zh-Hans"/>
              </w:rPr>
              <w:t>《法定代表人授权书》</w:t>
            </w:r>
            <w:r>
              <w:rPr>
                <w:rFonts w:hint="eastAsia" w:ascii="宋体" w:hAnsi="宋体" w:eastAsia="宋体" w:cs="宋体"/>
                <w:color w:val="auto"/>
                <w:sz w:val="20"/>
                <w:szCs w:val="20"/>
                <w:highlight w:val="none"/>
              </w:rPr>
              <w:t>应附在</w:t>
            </w:r>
            <w:r>
              <w:rPr>
                <w:rFonts w:hint="eastAsia" w:ascii="宋体" w:hAnsi="宋体" w:eastAsia="宋体" w:cs="宋体"/>
                <w:color w:val="auto"/>
                <w:sz w:val="20"/>
                <w:szCs w:val="20"/>
                <w:highlight w:val="none"/>
                <w:lang w:eastAsia="zh-CN"/>
              </w:rPr>
              <w:t>响应文件</w:t>
            </w:r>
            <w:r>
              <w:rPr>
                <w:rFonts w:hint="eastAsia" w:ascii="宋体" w:hAnsi="宋体" w:eastAsia="宋体" w:cs="宋体"/>
                <w:color w:val="auto"/>
                <w:sz w:val="20"/>
                <w:szCs w:val="20"/>
                <w:highlight w:val="none"/>
              </w:rPr>
              <w:t>中。</w:t>
            </w:r>
          </w:p>
          <w:p w14:paraId="129AF8D4">
            <w:pPr>
              <w:pStyle w:val="21"/>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.3</w:t>
            </w:r>
            <w:r>
              <w:rPr>
                <w:rFonts w:hint="eastAsia" w:ascii="宋体" w:hAnsi="宋体" w:eastAsia="宋体" w:cs="宋体"/>
                <w:color w:val="auto"/>
                <w:sz w:val="20"/>
                <w:szCs w:val="20"/>
                <w:highlight w:val="none"/>
                <w:lang w:eastAsia="zh-CN"/>
              </w:rPr>
              <w:t>响应文件</w:t>
            </w:r>
            <w:r>
              <w:rPr>
                <w:rFonts w:hint="eastAsia" w:ascii="宋体" w:hAnsi="宋体" w:eastAsia="宋体" w:cs="宋体"/>
                <w:color w:val="auto"/>
                <w:sz w:val="20"/>
                <w:szCs w:val="20"/>
                <w:highlight w:val="none"/>
              </w:rPr>
              <w:t>中的任何重要的插字、涂改和增删，必须由法定代表人或经其正式授权的代表在旁边签章或签字才有效。</w:t>
            </w:r>
          </w:p>
          <w:p w14:paraId="2897F821">
            <w:pPr>
              <w:pStyle w:val="21"/>
              <w:numPr>
                <w:ilvl w:val="0"/>
                <w:numId w:val="0"/>
              </w:numPr>
              <w:outlineLvl w:val="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lang w:val="en-US" w:eastAsia="zh-CN"/>
              </w:rPr>
              <w:t>2.</w:t>
            </w:r>
            <w:r>
              <w:rPr>
                <w:rFonts w:hint="eastAsia" w:ascii="宋体" w:hAnsi="宋体" w:eastAsia="宋体" w:cs="宋体"/>
                <w:b/>
                <w:bCs/>
                <w:color w:val="auto"/>
                <w:sz w:val="20"/>
                <w:szCs w:val="20"/>
                <w:highlight w:val="none"/>
                <w:lang w:val="en-US" w:eastAsia="zh-CN"/>
              </w:rPr>
              <w:t>供应商应将《开标一览表》一份单独密封提交</w:t>
            </w:r>
            <w:r>
              <w:rPr>
                <w:rFonts w:hint="eastAsia" w:ascii="宋体" w:hAnsi="宋体" w:eastAsia="宋体" w:cs="宋体"/>
                <w:color w:val="auto"/>
                <w:sz w:val="20"/>
                <w:szCs w:val="20"/>
                <w:highlight w:val="none"/>
                <w:lang w:val="en-US" w:eastAsia="zh-CN"/>
              </w:rPr>
              <w:t>，并在信封上清晰标明“唱标信封”字样。</w:t>
            </w:r>
          </w:p>
          <w:p w14:paraId="4CE9C0CA">
            <w:pPr>
              <w:pStyle w:val="21"/>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r>
              <w:rPr>
                <w:rFonts w:hint="eastAsia" w:ascii="宋体" w:hAnsi="宋体" w:eastAsia="宋体" w:cs="宋体"/>
                <w:color w:val="auto"/>
                <w:sz w:val="20"/>
                <w:szCs w:val="20"/>
                <w:highlight w:val="none"/>
                <w:lang w:eastAsia="zh-CN"/>
              </w:rPr>
              <w:t>响应文件</w:t>
            </w:r>
            <w:r>
              <w:rPr>
                <w:rFonts w:hint="eastAsia" w:ascii="宋体" w:hAnsi="宋体" w:eastAsia="宋体" w:cs="宋体"/>
                <w:color w:val="auto"/>
                <w:sz w:val="20"/>
                <w:szCs w:val="20"/>
                <w:highlight w:val="none"/>
              </w:rPr>
              <w:t>的提交</w:t>
            </w:r>
          </w:p>
          <w:p w14:paraId="13522692">
            <w:pPr>
              <w:pStyle w:val="21"/>
              <w:outlineLvl w:val="9"/>
              <w:rPr>
                <w:rFonts w:hint="eastAsia" w:ascii="宋体" w:hAnsi="宋体" w:eastAsia="宋体" w:cs="宋体"/>
                <w:color w:val="auto"/>
                <w:sz w:val="20"/>
                <w:szCs w:val="20"/>
                <w:highlight w:val="none"/>
                <w:lang w:val="en-US" w:eastAsia="zh-Hans"/>
              </w:rPr>
            </w:pPr>
            <w:r>
              <w:rPr>
                <w:rFonts w:hint="eastAsia" w:ascii="宋体" w:hAnsi="宋体" w:eastAsia="宋体" w:cs="宋体"/>
                <w:color w:val="auto"/>
                <w:sz w:val="20"/>
                <w:szCs w:val="20"/>
                <w:highlight w:val="none"/>
                <w:lang w:val="en-US" w:eastAsia="zh-CN"/>
              </w:rPr>
              <w:t>3.1响应文件</w:t>
            </w:r>
            <w:r>
              <w:rPr>
                <w:rFonts w:hint="eastAsia" w:ascii="宋体" w:hAnsi="宋体" w:eastAsia="宋体" w:cs="宋体"/>
                <w:color w:val="auto"/>
                <w:sz w:val="20"/>
                <w:szCs w:val="20"/>
                <w:highlight w:val="none"/>
                <w:lang w:val="en-US" w:eastAsia="zh-Hans"/>
              </w:rPr>
              <w:t>的密封和标记</w:t>
            </w:r>
          </w:p>
          <w:p w14:paraId="204E0E93">
            <w:pPr>
              <w:pStyle w:val="21"/>
              <w:outlineLvl w:val="9"/>
              <w:rPr>
                <w:rFonts w:hint="eastAsia" w:ascii="宋体" w:hAnsi="宋体" w:eastAsia="宋体" w:cs="宋体"/>
                <w:color w:val="auto"/>
                <w:sz w:val="20"/>
                <w:szCs w:val="20"/>
                <w:highlight w:val="none"/>
                <w:lang w:val="en-US" w:eastAsia="zh-Hans"/>
              </w:rPr>
            </w:pPr>
            <w:r>
              <w:rPr>
                <w:rFonts w:hint="eastAsia" w:ascii="宋体" w:hAnsi="宋体" w:eastAsia="宋体" w:cs="宋体"/>
                <w:color w:val="auto"/>
                <w:sz w:val="20"/>
                <w:szCs w:val="20"/>
                <w:highlight w:val="none"/>
                <w:lang w:val="en-US" w:eastAsia="zh-CN"/>
              </w:rPr>
              <w:t>3.1.1供应商</w:t>
            </w:r>
            <w:r>
              <w:rPr>
                <w:rFonts w:hint="eastAsia" w:ascii="宋体" w:hAnsi="宋体" w:eastAsia="宋体" w:cs="宋体"/>
                <w:color w:val="auto"/>
                <w:sz w:val="20"/>
                <w:szCs w:val="20"/>
                <w:highlight w:val="none"/>
                <w:lang w:val="en-US" w:eastAsia="zh-Hans"/>
              </w:rPr>
              <w:t>应将</w:t>
            </w:r>
            <w:r>
              <w:rPr>
                <w:rFonts w:hint="eastAsia" w:ascii="宋体" w:hAnsi="宋体" w:eastAsia="宋体" w:cs="宋体"/>
                <w:color w:val="auto"/>
                <w:sz w:val="20"/>
                <w:szCs w:val="20"/>
                <w:highlight w:val="none"/>
                <w:lang w:val="en-US" w:eastAsia="zh-CN"/>
              </w:rPr>
              <w:t>响应文件</w:t>
            </w:r>
            <w:r>
              <w:rPr>
                <w:rFonts w:hint="eastAsia" w:ascii="宋体" w:hAnsi="宋体" w:eastAsia="宋体" w:cs="宋体"/>
                <w:color w:val="auto"/>
                <w:sz w:val="20"/>
                <w:szCs w:val="20"/>
                <w:highlight w:val="none"/>
                <w:lang w:val="en-US" w:eastAsia="zh-Hans"/>
              </w:rPr>
              <w:t>正本和所有的副本分别单独密封包装，并在外包装上清晰标明“正本”、“副本”字样。</w:t>
            </w:r>
          </w:p>
          <w:p w14:paraId="254A4BA3">
            <w:pPr>
              <w:pStyle w:val="21"/>
              <w:rPr>
                <w:rFonts w:hint="default"/>
                <w:color w:val="auto"/>
                <w:highlight w:val="none"/>
              </w:rPr>
            </w:pPr>
            <w:r>
              <w:rPr>
                <w:rFonts w:hint="eastAsia" w:ascii="宋体" w:hAnsi="宋体" w:eastAsia="宋体" w:cs="宋体"/>
                <w:color w:val="auto"/>
                <w:sz w:val="20"/>
                <w:szCs w:val="20"/>
                <w:highlight w:val="none"/>
                <w:lang w:val="en-US" w:eastAsia="zh-CN"/>
              </w:rPr>
              <w:t>3.1.2</w:t>
            </w:r>
            <w:r>
              <w:rPr>
                <w:rFonts w:hint="eastAsia" w:ascii="宋体" w:hAnsi="宋体" w:eastAsia="宋体" w:cs="宋体"/>
                <w:color w:val="auto"/>
                <w:sz w:val="20"/>
                <w:szCs w:val="20"/>
                <w:highlight w:val="none"/>
                <w:lang w:val="en-US" w:eastAsia="zh-Hans"/>
              </w:rPr>
              <w:t>信封或外包装上应当注明采购项目名称、采购</w:t>
            </w:r>
            <w:r>
              <w:rPr>
                <w:rFonts w:hint="eastAsia" w:ascii="宋体" w:hAnsi="宋体" w:eastAsia="宋体" w:cs="宋体"/>
                <w:color w:val="auto"/>
                <w:sz w:val="20"/>
                <w:szCs w:val="20"/>
                <w:highlight w:val="none"/>
                <w:lang w:val="en-US" w:eastAsia="zh-CN"/>
              </w:rPr>
              <w:t>项目</w:t>
            </w:r>
            <w:r>
              <w:rPr>
                <w:rFonts w:hint="eastAsia" w:ascii="宋体" w:hAnsi="宋体" w:eastAsia="宋体" w:cs="宋体"/>
                <w:color w:val="auto"/>
                <w:sz w:val="20"/>
                <w:szCs w:val="20"/>
                <w:highlight w:val="none"/>
                <w:lang w:val="en-US" w:eastAsia="zh-Hans"/>
              </w:rPr>
              <w:t>编号和“在（</w:t>
            </w:r>
            <w:r>
              <w:rPr>
                <w:rFonts w:hint="eastAsia" w:ascii="宋体" w:hAnsi="宋体" w:eastAsia="宋体" w:cs="宋体"/>
                <w:color w:val="auto"/>
                <w:sz w:val="20"/>
                <w:szCs w:val="20"/>
                <w:highlight w:val="none"/>
                <w:lang w:val="en-US" w:eastAsia="zh-CN"/>
              </w:rPr>
              <w:t>磋商文件</w:t>
            </w:r>
            <w:r>
              <w:rPr>
                <w:rFonts w:hint="eastAsia" w:ascii="宋体" w:hAnsi="宋体" w:eastAsia="宋体" w:cs="宋体"/>
                <w:color w:val="auto"/>
                <w:sz w:val="20"/>
                <w:szCs w:val="20"/>
                <w:highlight w:val="none"/>
                <w:lang w:val="en-US" w:eastAsia="zh-Hans"/>
              </w:rPr>
              <w:t>中规定的开标日期和时点）之前不得启封”的字样，封口处应加盖</w:t>
            </w:r>
            <w:r>
              <w:rPr>
                <w:rFonts w:hint="eastAsia" w:ascii="宋体" w:hAnsi="宋体" w:eastAsia="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Hans"/>
              </w:rPr>
              <w:t>印章。</w:t>
            </w:r>
          </w:p>
        </w:tc>
      </w:tr>
      <w:tr w14:paraId="05698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2EE60C24">
            <w:pPr>
              <w:pStyle w:val="21"/>
              <w:jc w:val="center"/>
              <w:rPr>
                <w:rFonts w:hint="default"/>
                <w:color w:val="auto"/>
                <w:highlight w:val="none"/>
                <w:lang w:eastAsia="zh-CN"/>
              </w:rPr>
            </w:pPr>
            <w:r>
              <w:rPr>
                <w:color w:val="auto"/>
                <w:highlight w:val="none"/>
                <w:lang w:eastAsia="zh-CN"/>
              </w:rPr>
              <w:t>11</w:t>
            </w:r>
          </w:p>
        </w:tc>
        <w:tc>
          <w:tcPr>
            <w:tcW w:w="1683" w:type="dxa"/>
            <w:vAlign w:val="center"/>
          </w:tcPr>
          <w:p w14:paraId="4EC0180F">
            <w:pPr>
              <w:pStyle w:val="21"/>
              <w:jc w:val="center"/>
              <w:rPr>
                <w:rFonts w:hint="default"/>
                <w:color w:val="auto"/>
                <w:highlight w:val="none"/>
              </w:rPr>
            </w:pPr>
            <w:r>
              <w:rPr>
                <w:color w:val="auto"/>
                <w:highlight w:val="none"/>
              </w:rPr>
              <w:t>成交候选供应商推荐家数</w:t>
            </w:r>
          </w:p>
        </w:tc>
        <w:tc>
          <w:tcPr>
            <w:tcW w:w="5951" w:type="dxa"/>
            <w:vAlign w:val="center"/>
          </w:tcPr>
          <w:p w14:paraId="50911B9B">
            <w:pPr>
              <w:pStyle w:val="21"/>
              <w:rPr>
                <w:rFonts w:hint="default"/>
                <w:color w:val="auto"/>
                <w:highlight w:val="none"/>
              </w:rPr>
            </w:pPr>
            <w:r>
              <w:rPr>
                <w:color w:val="auto"/>
                <w:highlight w:val="none"/>
              </w:rPr>
              <w:t>采购包1</w:t>
            </w:r>
            <w:r>
              <w:rPr>
                <w:rFonts w:hint="eastAsia"/>
                <w:color w:val="auto"/>
                <w:highlight w:val="none"/>
                <w:lang w:eastAsia="zh-CN"/>
              </w:rPr>
              <w:t>:</w:t>
            </w:r>
            <w:r>
              <w:rPr>
                <w:color w:val="auto"/>
                <w:highlight w:val="none"/>
              </w:rPr>
              <w:t>3家</w:t>
            </w:r>
          </w:p>
        </w:tc>
      </w:tr>
      <w:tr w14:paraId="19B57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55B31C1B">
            <w:pPr>
              <w:pStyle w:val="21"/>
              <w:jc w:val="center"/>
              <w:rPr>
                <w:rFonts w:hint="default"/>
                <w:color w:val="auto"/>
                <w:highlight w:val="none"/>
                <w:lang w:eastAsia="zh-CN"/>
              </w:rPr>
            </w:pPr>
            <w:r>
              <w:rPr>
                <w:color w:val="auto"/>
                <w:highlight w:val="none"/>
                <w:lang w:eastAsia="zh-CN"/>
              </w:rPr>
              <w:t>12</w:t>
            </w:r>
          </w:p>
        </w:tc>
        <w:tc>
          <w:tcPr>
            <w:tcW w:w="1683" w:type="dxa"/>
            <w:vAlign w:val="center"/>
          </w:tcPr>
          <w:p w14:paraId="16F241D6">
            <w:pPr>
              <w:pStyle w:val="21"/>
              <w:jc w:val="center"/>
              <w:rPr>
                <w:rFonts w:hint="default"/>
                <w:color w:val="auto"/>
                <w:highlight w:val="none"/>
              </w:rPr>
            </w:pPr>
            <w:r>
              <w:rPr>
                <w:color w:val="auto"/>
                <w:highlight w:val="none"/>
              </w:rPr>
              <w:t>成交供应商家数</w:t>
            </w:r>
          </w:p>
        </w:tc>
        <w:tc>
          <w:tcPr>
            <w:tcW w:w="5951" w:type="dxa"/>
            <w:vAlign w:val="center"/>
          </w:tcPr>
          <w:p w14:paraId="567B4FC4">
            <w:pPr>
              <w:pStyle w:val="21"/>
              <w:rPr>
                <w:rFonts w:hint="default"/>
                <w:color w:val="auto"/>
                <w:highlight w:val="none"/>
              </w:rPr>
            </w:pPr>
            <w:r>
              <w:rPr>
                <w:color w:val="auto"/>
                <w:highlight w:val="none"/>
              </w:rPr>
              <w:t>采购包1</w:t>
            </w:r>
            <w:r>
              <w:rPr>
                <w:rFonts w:hint="eastAsia"/>
                <w:color w:val="auto"/>
                <w:highlight w:val="none"/>
                <w:lang w:eastAsia="zh-CN"/>
              </w:rPr>
              <w:t>:</w:t>
            </w:r>
            <w:r>
              <w:rPr>
                <w:color w:val="auto"/>
                <w:highlight w:val="none"/>
              </w:rPr>
              <w:t>1家</w:t>
            </w:r>
          </w:p>
        </w:tc>
      </w:tr>
      <w:tr w14:paraId="68AC8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3936E5A2">
            <w:pPr>
              <w:pStyle w:val="21"/>
              <w:jc w:val="center"/>
              <w:rPr>
                <w:rFonts w:hint="default"/>
                <w:color w:val="auto"/>
                <w:highlight w:val="none"/>
                <w:lang w:eastAsia="zh-CN"/>
              </w:rPr>
            </w:pPr>
            <w:r>
              <w:rPr>
                <w:color w:val="auto"/>
                <w:highlight w:val="none"/>
                <w:lang w:eastAsia="zh-CN"/>
              </w:rPr>
              <w:t>13</w:t>
            </w:r>
          </w:p>
        </w:tc>
        <w:tc>
          <w:tcPr>
            <w:tcW w:w="1683" w:type="dxa"/>
            <w:vAlign w:val="center"/>
          </w:tcPr>
          <w:p w14:paraId="62C12883">
            <w:pPr>
              <w:pStyle w:val="21"/>
              <w:jc w:val="center"/>
              <w:rPr>
                <w:rFonts w:hint="default"/>
                <w:color w:val="auto"/>
                <w:highlight w:val="none"/>
              </w:rPr>
            </w:pPr>
            <w:r>
              <w:rPr>
                <w:color w:val="auto"/>
                <w:highlight w:val="none"/>
              </w:rPr>
              <w:t>有效供应商家数</w:t>
            </w:r>
          </w:p>
        </w:tc>
        <w:tc>
          <w:tcPr>
            <w:tcW w:w="5951" w:type="dxa"/>
            <w:vAlign w:val="center"/>
          </w:tcPr>
          <w:p w14:paraId="3F5819F5">
            <w:pPr>
              <w:pStyle w:val="21"/>
              <w:rPr>
                <w:rFonts w:hint="default"/>
                <w:color w:val="auto"/>
                <w:highlight w:val="none"/>
              </w:rPr>
            </w:pPr>
            <w:r>
              <w:rPr>
                <w:color w:val="auto"/>
                <w:highlight w:val="none"/>
              </w:rPr>
              <w:t>采购包1</w:t>
            </w:r>
            <w:r>
              <w:rPr>
                <w:rFonts w:hint="eastAsia"/>
                <w:color w:val="auto"/>
                <w:highlight w:val="none"/>
                <w:lang w:eastAsia="zh-CN"/>
              </w:rPr>
              <w:t>:</w:t>
            </w:r>
            <w:r>
              <w:rPr>
                <w:color w:val="auto"/>
                <w:highlight w:val="none"/>
              </w:rPr>
              <w:t>3家</w:t>
            </w:r>
          </w:p>
          <w:p w14:paraId="1D4D1EF8">
            <w:pPr>
              <w:pStyle w:val="21"/>
              <w:rPr>
                <w:rFonts w:hint="default"/>
                <w:color w:val="auto"/>
                <w:highlight w:val="none"/>
              </w:rPr>
            </w:pPr>
            <w:r>
              <w:rPr>
                <w:color w:val="auto"/>
                <w:highlight w:val="none"/>
              </w:rPr>
              <w:t>此人数约定了开启与评审过程中的最低有效供应商家数，当家数不足时项目将不得开启、不得评审或直接终止采购。</w:t>
            </w:r>
          </w:p>
        </w:tc>
      </w:tr>
      <w:tr w14:paraId="7A90B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669A71EC">
            <w:pPr>
              <w:pStyle w:val="21"/>
              <w:jc w:val="center"/>
              <w:rPr>
                <w:rFonts w:hint="default"/>
                <w:color w:val="auto"/>
                <w:highlight w:val="none"/>
                <w:lang w:eastAsia="zh-CN"/>
              </w:rPr>
            </w:pPr>
            <w:r>
              <w:rPr>
                <w:color w:val="auto"/>
                <w:highlight w:val="none"/>
                <w:lang w:eastAsia="zh-CN"/>
              </w:rPr>
              <w:t>14</w:t>
            </w:r>
          </w:p>
        </w:tc>
        <w:tc>
          <w:tcPr>
            <w:tcW w:w="1683" w:type="dxa"/>
            <w:vAlign w:val="center"/>
          </w:tcPr>
          <w:p w14:paraId="1D0826D4">
            <w:pPr>
              <w:pStyle w:val="21"/>
              <w:jc w:val="center"/>
              <w:rPr>
                <w:rFonts w:hint="default"/>
                <w:color w:val="auto"/>
                <w:highlight w:val="none"/>
              </w:rPr>
            </w:pPr>
            <w:r>
              <w:rPr>
                <w:color w:val="auto"/>
                <w:highlight w:val="none"/>
              </w:rPr>
              <w:t>项目兼投兼中（兼投不兼中）规则</w:t>
            </w:r>
          </w:p>
        </w:tc>
        <w:tc>
          <w:tcPr>
            <w:tcW w:w="5951" w:type="dxa"/>
            <w:vAlign w:val="center"/>
          </w:tcPr>
          <w:p w14:paraId="7A9AF7A4">
            <w:pPr>
              <w:pStyle w:val="21"/>
              <w:rPr>
                <w:rFonts w:hint="default"/>
                <w:color w:val="auto"/>
                <w:highlight w:val="none"/>
              </w:rPr>
            </w:pPr>
            <w:r>
              <w:rPr>
                <w:color w:val="auto"/>
                <w:highlight w:val="none"/>
              </w:rPr>
              <w:t>无：-</w:t>
            </w:r>
          </w:p>
        </w:tc>
      </w:tr>
      <w:tr w14:paraId="0FF97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746EA337">
            <w:pPr>
              <w:pStyle w:val="21"/>
              <w:jc w:val="center"/>
              <w:rPr>
                <w:rFonts w:hint="default"/>
                <w:color w:val="auto"/>
                <w:highlight w:val="none"/>
                <w:lang w:eastAsia="zh-CN"/>
              </w:rPr>
            </w:pPr>
            <w:r>
              <w:rPr>
                <w:color w:val="auto"/>
                <w:highlight w:val="none"/>
                <w:lang w:eastAsia="zh-CN"/>
              </w:rPr>
              <w:t>15</w:t>
            </w:r>
          </w:p>
        </w:tc>
        <w:tc>
          <w:tcPr>
            <w:tcW w:w="1683" w:type="dxa"/>
            <w:vAlign w:val="center"/>
          </w:tcPr>
          <w:p w14:paraId="3D298DC4">
            <w:pPr>
              <w:pStyle w:val="21"/>
              <w:jc w:val="center"/>
              <w:rPr>
                <w:rFonts w:hint="default"/>
                <w:color w:val="auto"/>
                <w:highlight w:val="none"/>
              </w:rPr>
            </w:pPr>
            <w:r>
              <w:rPr>
                <w:color w:val="auto"/>
                <w:highlight w:val="none"/>
              </w:rPr>
              <w:t>成交供应商确定方式</w:t>
            </w:r>
          </w:p>
        </w:tc>
        <w:tc>
          <w:tcPr>
            <w:tcW w:w="5951" w:type="dxa"/>
            <w:vAlign w:val="center"/>
          </w:tcPr>
          <w:p w14:paraId="43CD8600">
            <w:pPr>
              <w:pStyle w:val="21"/>
              <w:rPr>
                <w:rFonts w:hint="default"/>
                <w:color w:val="auto"/>
                <w:highlight w:val="none"/>
              </w:rPr>
            </w:pPr>
            <w:r>
              <w:rPr>
                <w:color w:val="auto"/>
                <w:highlight w:val="none"/>
              </w:rPr>
              <w:t>采购人按照评审报告中推荐的成交候选人确定中标（成交）人。</w:t>
            </w:r>
          </w:p>
        </w:tc>
      </w:tr>
      <w:tr w14:paraId="4D32A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4BFD0400">
            <w:pPr>
              <w:pStyle w:val="21"/>
              <w:jc w:val="center"/>
              <w:rPr>
                <w:rFonts w:hint="default"/>
                <w:color w:val="auto"/>
                <w:highlight w:val="none"/>
                <w:lang w:eastAsia="zh-CN"/>
              </w:rPr>
            </w:pPr>
            <w:r>
              <w:rPr>
                <w:color w:val="auto"/>
                <w:highlight w:val="none"/>
                <w:lang w:eastAsia="zh-CN"/>
              </w:rPr>
              <w:t>16</w:t>
            </w:r>
          </w:p>
        </w:tc>
        <w:tc>
          <w:tcPr>
            <w:tcW w:w="1683" w:type="dxa"/>
            <w:vAlign w:val="center"/>
          </w:tcPr>
          <w:p w14:paraId="41E1B52F">
            <w:pPr>
              <w:pStyle w:val="21"/>
              <w:jc w:val="center"/>
              <w:rPr>
                <w:rFonts w:hint="default"/>
                <w:color w:val="auto"/>
                <w:highlight w:val="none"/>
              </w:rPr>
            </w:pPr>
            <w:r>
              <w:rPr>
                <w:color w:val="auto"/>
                <w:highlight w:val="none"/>
              </w:rPr>
              <w:t>代理服务费</w:t>
            </w:r>
          </w:p>
        </w:tc>
        <w:tc>
          <w:tcPr>
            <w:tcW w:w="5951" w:type="dxa"/>
            <w:vAlign w:val="center"/>
          </w:tcPr>
          <w:p w14:paraId="13D8946F">
            <w:pPr>
              <w:pStyle w:val="21"/>
              <w:rPr>
                <w:rFonts w:hint="default"/>
                <w:color w:val="auto"/>
                <w:highlight w:val="none"/>
              </w:rPr>
            </w:pPr>
            <w:r>
              <w:rPr>
                <w:color w:val="auto"/>
                <w:highlight w:val="none"/>
              </w:rPr>
              <w:t>收取。</w:t>
            </w:r>
          </w:p>
          <w:p w14:paraId="6E300B34">
            <w:pPr>
              <w:pStyle w:val="21"/>
              <w:rPr>
                <w:rFonts w:hint="default"/>
                <w:color w:val="auto"/>
                <w:highlight w:val="none"/>
              </w:rPr>
            </w:pPr>
            <w:r>
              <w:rPr>
                <w:color w:val="auto"/>
                <w:highlight w:val="none"/>
              </w:rPr>
              <w:t>采购机构代理服务收费标准：</w:t>
            </w:r>
            <w:r>
              <w:rPr>
                <w:rFonts w:hint="eastAsia" w:ascii="宋体" w:hAnsi="宋体" w:eastAsia="宋体" w:cs="宋体"/>
                <w:color w:val="auto"/>
                <w:sz w:val="20"/>
                <w:szCs w:val="20"/>
                <w:highlight w:val="none"/>
              </w:rPr>
              <w:t>参照《招标代理服务收费管理暂行办法》（计价格</w:t>
            </w:r>
            <w:r>
              <w:rPr>
                <w:rFonts w:hint="eastAsia" w:ascii="宋体" w:hAnsi="宋体" w:eastAsia="宋体" w:cs="宋体"/>
                <w:color w:val="auto"/>
                <w:sz w:val="20"/>
                <w:szCs w:val="20"/>
                <w:highlight w:val="none"/>
                <w:lang w:eastAsia="zh-CN"/>
              </w:rPr>
              <w:t>〔2002〕1980号</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标准</w:t>
            </w:r>
            <w:r>
              <w:rPr>
                <w:rFonts w:hint="eastAsia" w:ascii="宋体" w:hAnsi="宋体" w:eastAsia="宋体" w:cs="宋体"/>
                <w:color w:val="auto"/>
                <w:sz w:val="20"/>
                <w:szCs w:val="20"/>
                <w:highlight w:val="none"/>
              </w:rPr>
              <w:t>，向中标/成交供应商收取服务费。</w:t>
            </w:r>
          </w:p>
        </w:tc>
      </w:tr>
      <w:tr w14:paraId="6ED17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7" w:hRule="atLeast"/>
          <w:jc w:val="center"/>
        </w:trPr>
        <w:tc>
          <w:tcPr>
            <w:tcW w:w="772" w:type="dxa"/>
            <w:vAlign w:val="center"/>
          </w:tcPr>
          <w:p w14:paraId="6E0AFD32">
            <w:pPr>
              <w:pStyle w:val="21"/>
              <w:jc w:val="center"/>
              <w:rPr>
                <w:rFonts w:hint="default"/>
                <w:color w:val="auto"/>
                <w:highlight w:val="none"/>
                <w:lang w:eastAsia="zh-CN"/>
              </w:rPr>
            </w:pPr>
            <w:r>
              <w:rPr>
                <w:color w:val="auto"/>
                <w:highlight w:val="none"/>
                <w:lang w:eastAsia="zh-CN"/>
              </w:rPr>
              <w:t>17</w:t>
            </w:r>
          </w:p>
        </w:tc>
        <w:tc>
          <w:tcPr>
            <w:tcW w:w="1683" w:type="dxa"/>
            <w:vAlign w:val="center"/>
          </w:tcPr>
          <w:p w14:paraId="05FD2EE1">
            <w:pPr>
              <w:pStyle w:val="21"/>
              <w:jc w:val="center"/>
              <w:rPr>
                <w:rFonts w:hint="default"/>
                <w:color w:val="auto"/>
                <w:highlight w:val="none"/>
              </w:rPr>
            </w:pPr>
            <w:r>
              <w:rPr>
                <w:color w:val="auto"/>
                <w:highlight w:val="none"/>
              </w:rPr>
              <w:t>代理服务费收取方式</w:t>
            </w:r>
          </w:p>
        </w:tc>
        <w:tc>
          <w:tcPr>
            <w:tcW w:w="5951" w:type="dxa"/>
            <w:vAlign w:val="center"/>
          </w:tcPr>
          <w:p w14:paraId="072B747A">
            <w:pPr>
              <w:pStyle w:val="21"/>
              <w:rPr>
                <w:rFonts w:hint="default"/>
                <w:color w:val="auto"/>
                <w:highlight w:val="none"/>
              </w:rPr>
            </w:pPr>
            <w:r>
              <w:rPr>
                <w:color w:val="auto"/>
                <w:highlight w:val="none"/>
              </w:rPr>
              <w:t>向中标/成交供应商收取</w:t>
            </w:r>
          </w:p>
        </w:tc>
      </w:tr>
    </w:tbl>
    <w:p w14:paraId="5EB49AA7">
      <w:pPr>
        <w:pStyle w:val="21"/>
        <w:outlineLvl w:val="2"/>
        <w:rPr>
          <w:rFonts w:hint="default"/>
          <w:color w:val="auto"/>
          <w:highlight w:val="none"/>
        </w:rPr>
      </w:pPr>
      <w:r>
        <w:rPr>
          <w:b/>
          <w:color w:val="auto"/>
          <w:sz w:val="28"/>
          <w:highlight w:val="none"/>
        </w:rPr>
        <w:t>三、说明</w:t>
      </w:r>
    </w:p>
    <w:p w14:paraId="410D8FEB">
      <w:pPr>
        <w:pStyle w:val="21"/>
        <w:outlineLvl w:val="3"/>
        <w:rPr>
          <w:rFonts w:hint="default"/>
          <w:color w:val="auto"/>
          <w:highlight w:val="none"/>
        </w:rPr>
      </w:pPr>
      <w:r>
        <w:rPr>
          <w:b/>
          <w:color w:val="auto"/>
          <w:sz w:val="24"/>
          <w:highlight w:val="none"/>
        </w:rPr>
        <w:t>1.总则</w:t>
      </w:r>
    </w:p>
    <w:p w14:paraId="45931FD5">
      <w:pPr>
        <w:pStyle w:val="21"/>
        <w:ind w:firstLine="480"/>
        <w:rPr>
          <w:rFonts w:hint="default"/>
          <w:color w:val="auto"/>
          <w:highlight w:val="none"/>
        </w:rPr>
      </w:pPr>
      <w:r>
        <w:rPr>
          <w:rFonts w:hint="eastAsia"/>
          <w:color w:val="auto"/>
          <w:highlight w:val="none"/>
          <w:lang w:val="en-US" w:eastAsia="zh-CN"/>
        </w:rPr>
        <w:t>1.1</w:t>
      </w:r>
      <w:r>
        <w:rPr>
          <w:color w:val="auto"/>
          <w:highlight w:val="none"/>
        </w:rPr>
        <w:t>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205FBB38">
      <w:pPr>
        <w:pStyle w:val="21"/>
        <w:ind w:firstLine="480"/>
        <w:rPr>
          <w:rFonts w:hint="default"/>
          <w:color w:val="auto"/>
          <w:highlight w:val="none"/>
        </w:rPr>
      </w:pPr>
      <w:r>
        <w:rPr>
          <w:rFonts w:hint="eastAsia"/>
          <w:color w:val="auto"/>
          <w:highlight w:val="none"/>
          <w:lang w:val="en-US" w:eastAsia="zh-CN"/>
        </w:rPr>
        <w:t>1.2</w:t>
      </w:r>
      <w:r>
        <w:rPr>
          <w:color w:val="auto"/>
          <w:highlight w:val="none"/>
        </w:rPr>
        <w:t>供应商应仔细阅读本项目信息公告及磋商文件的所有内容（包括变更、补充、澄清以及修改等，且均为磋商文件的组成部分），按照磋商文件要求以及格式编制响应文件，并保证其真实性，否则一切后果自负。</w:t>
      </w:r>
    </w:p>
    <w:p w14:paraId="37EBA7DB">
      <w:pPr>
        <w:pStyle w:val="21"/>
        <w:ind w:firstLine="480"/>
        <w:rPr>
          <w:rFonts w:hint="default"/>
          <w:color w:val="auto"/>
          <w:highlight w:val="none"/>
        </w:rPr>
      </w:pPr>
      <w:r>
        <w:rPr>
          <w:rFonts w:hint="eastAsia"/>
          <w:color w:val="auto"/>
          <w:highlight w:val="none"/>
          <w:lang w:val="en-US" w:eastAsia="zh-CN"/>
        </w:rPr>
        <w:t>1.3</w:t>
      </w:r>
      <w:r>
        <w:rPr>
          <w:color w:val="auto"/>
          <w:highlight w:val="none"/>
        </w:rPr>
        <w:t>本次竞争性磋商项目，是以磋商公告的方式邀请非特定的供应商参加磋商。</w:t>
      </w:r>
    </w:p>
    <w:p w14:paraId="457D18D4">
      <w:pPr>
        <w:pStyle w:val="21"/>
        <w:outlineLvl w:val="3"/>
        <w:rPr>
          <w:rFonts w:hint="default"/>
          <w:color w:val="auto"/>
          <w:highlight w:val="none"/>
        </w:rPr>
      </w:pPr>
      <w:r>
        <w:rPr>
          <w:b/>
          <w:color w:val="auto"/>
          <w:sz w:val="24"/>
          <w:highlight w:val="none"/>
        </w:rPr>
        <w:t>2.适用范围</w:t>
      </w:r>
    </w:p>
    <w:p w14:paraId="7E9686E2">
      <w:pPr>
        <w:pStyle w:val="21"/>
        <w:ind w:firstLine="480"/>
        <w:rPr>
          <w:rFonts w:hint="default"/>
          <w:color w:val="auto"/>
          <w:highlight w:val="none"/>
        </w:rPr>
      </w:pPr>
      <w:r>
        <w:rPr>
          <w:rFonts w:hint="eastAsia"/>
          <w:color w:val="auto"/>
          <w:highlight w:val="none"/>
          <w:lang w:val="en-US" w:eastAsia="zh-CN"/>
        </w:rPr>
        <w:t>2.1</w:t>
      </w:r>
      <w:r>
        <w:rPr>
          <w:color w:val="auto"/>
          <w:highlight w:val="none"/>
        </w:rPr>
        <w:t>本磋商文件仅适用于本次磋商公告中所涉及的项目和内容。</w:t>
      </w:r>
    </w:p>
    <w:p w14:paraId="1873DE33">
      <w:pPr>
        <w:pStyle w:val="21"/>
        <w:outlineLvl w:val="3"/>
        <w:rPr>
          <w:rFonts w:hint="default"/>
          <w:color w:val="auto"/>
          <w:highlight w:val="none"/>
        </w:rPr>
      </w:pPr>
      <w:r>
        <w:rPr>
          <w:b/>
          <w:color w:val="auto"/>
          <w:sz w:val="24"/>
          <w:highlight w:val="none"/>
        </w:rPr>
        <w:t>3.进口产品</w:t>
      </w:r>
    </w:p>
    <w:p w14:paraId="39EEAED7">
      <w:pPr>
        <w:pStyle w:val="21"/>
        <w:ind w:firstLine="480"/>
        <w:rPr>
          <w:rFonts w:hint="default"/>
          <w:color w:val="auto"/>
          <w:highlight w:val="none"/>
        </w:rPr>
      </w:pPr>
      <w:r>
        <w:rPr>
          <w:rFonts w:hint="eastAsia"/>
          <w:color w:val="auto"/>
          <w:highlight w:val="none"/>
          <w:lang w:val="en-US" w:eastAsia="zh-CN"/>
        </w:rPr>
        <w:t>3.1</w:t>
      </w:r>
      <w:r>
        <w:rPr>
          <w:color w:val="auto"/>
          <w:highlight w:val="none"/>
        </w:rPr>
        <w:t>若本项目允许采购进口产品，供应商应保证所投产品可履行合法报通关手续进入中国关境内。</w:t>
      </w:r>
    </w:p>
    <w:p w14:paraId="6E79521B">
      <w:pPr>
        <w:pStyle w:val="21"/>
        <w:ind w:firstLine="480"/>
        <w:rPr>
          <w:rFonts w:hint="default"/>
          <w:color w:val="auto"/>
          <w:highlight w:val="none"/>
        </w:rPr>
      </w:pPr>
      <w:r>
        <w:rPr>
          <w:rFonts w:hint="eastAsia"/>
          <w:color w:val="auto"/>
          <w:highlight w:val="none"/>
          <w:lang w:val="en-US" w:eastAsia="zh-CN"/>
        </w:rPr>
        <w:t>3.2</w:t>
      </w:r>
      <w:r>
        <w:rPr>
          <w:color w:val="auto"/>
          <w:highlight w:val="none"/>
        </w:rPr>
        <w:t>若本项目不允许采购进口产品，如供应商所投产品为进口产品，其响应将被认定为响应无效。</w:t>
      </w:r>
    </w:p>
    <w:p w14:paraId="4F82A05F">
      <w:pPr>
        <w:pStyle w:val="21"/>
        <w:outlineLvl w:val="3"/>
        <w:rPr>
          <w:rFonts w:hint="default"/>
          <w:color w:val="auto"/>
          <w:highlight w:val="none"/>
        </w:rPr>
      </w:pPr>
      <w:r>
        <w:rPr>
          <w:b/>
          <w:color w:val="auto"/>
          <w:sz w:val="24"/>
          <w:highlight w:val="none"/>
        </w:rPr>
        <w:t>4.磋商费用</w:t>
      </w:r>
    </w:p>
    <w:p w14:paraId="17D10C1E">
      <w:pPr>
        <w:pStyle w:val="21"/>
        <w:ind w:firstLine="480"/>
        <w:rPr>
          <w:rFonts w:hint="default"/>
          <w:color w:val="auto"/>
          <w:highlight w:val="none"/>
        </w:rPr>
      </w:pPr>
      <w:r>
        <w:rPr>
          <w:rFonts w:hint="eastAsia"/>
          <w:color w:val="auto"/>
          <w:highlight w:val="none"/>
          <w:lang w:val="en-US" w:eastAsia="zh-CN"/>
        </w:rPr>
        <w:t>4.1</w:t>
      </w:r>
      <w:r>
        <w:rPr>
          <w:color w:val="auto"/>
          <w:highlight w:val="none"/>
        </w:rPr>
        <w:t>不论磋商结果如何，供应商应承担所有与准备和参加磋商有关的费用。采购代理机构和采购人均无义务和责任承担相关费用。</w:t>
      </w:r>
    </w:p>
    <w:p w14:paraId="69A2767B">
      <w:pPr>
        <w:pStyle w:val="21"/>
        <w:outlineLvl w:val="3"/>
        <w:rPr>
          <w:rFonts w:hint="default"/>
          <w:color w:val="auto"/>
          <w:highlight w:val="none"/>
        </w:rPr>
      </w:pPr>
      <w:r>
        <w:rPr>
          <w:b/>
          <w:color w:val="auto"/>
          <w:sz w:val="24"/>
          <w:highlight w:val="none"/>
        </w:rPr>
        <w:t>5.以联合体形式磋商的，应符合以下规定：</w:t>
      </w:r>
    </w:p>
    <w:p w14:paraId="4043F9D5">
      <w:pPr>
        <w:pStyle w:val="21"/>
        <w:ind w:firstLine="480"/>
        <w:rPr>
          <w:rFonts w:hint="default"/>
          <w:color w:val="auto"/>
          <w:highlight w:val="none"/>
        </w:rPr>
      </w:pPr>
      <w:r>
        <w:rPr>
          <w:color w:val="auto"/>
          <w:highlight w:val="none"/>
        </w:rPr>
        <w:t>5.1联合体各方均应当满足《中华人民共和国政府采购法》第二十二条规定的条件，并在响应文件中提供联合体各方的相关证明材料。</w:t>
      </w:r>
    </w:p>
    <w:p w14:paraId="3819FDAC">
      <w:pPr>
        <w:pStyle w:val="21"/>
        <w:outlineLvl w:val="3"/>
        <w:rPr>
          <w:rFonts w:hint="default"/>
          <w:color w:val="auto"/>
          <w:highlight w:val="none"/>
        </w:rPr>
      </w:pPr>
      <w:r>
        <w:rPr>
          <w:b/>
          <w:color w:val="auto"/>
          <w:sz w:val="24"/>
          <w:highlight w:val="none"/>
        </w:rPr>
        <w:t>6.关联企业响应说明</w:t>
      </w:r>
    </w:p>
    <w:p w14:paraId="71886203">
      <w:pPr>
        <w:pStyle w:val="21"/>
        <w:ind w:firstLine="480"/>
        <w:rPr>
          <w:rFonts w:hint="default"/>
          <w:color w:val="auto"/>
          <w:highlight w:val="none"/>
        </w:rPr>
      </w:pPr>
      <w:r>
        <w:rPr>
          <w:color w:val="auto"/>
          <w:highlight w:val="none"/>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12124065">
      <w:pPr>
        <w:pStyle w:val="21"/>
        <w:ind w:firstLine="480"/>
        <w:rPr>
          <w:rFonts w:hint="default"/>
          <w:color w:val="auto"/>
          <w:highlight w:val="none"/>
        </w:rPr>
      </w:pPr>
      <w:r>
        <w:rPr>
          <w:color w:val="auto"/>
          <w:highlight w:val="none"/>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5980DA12">
      <w:pPr>
        <w:pStyle w:val="21"/>
        <w:outlineLvl w:val="3"/>
        <w:rPr>
          <w:rFonts w:hint="default"/>
          <w:color w:val="auto"/>
          <w:highlight w:val="none"/>
        </w:rPr>
      </w:pPr>
      <w:r>
        <w:rPr>
          <w:b/>
          <w:color w:val="auto"/>
          <w:sz w:val="24"/>
          <w:highlight w:val="none"/>
        </w:rPr>
        <w:t>7.关于中小微企业响应</w:t>
      </w:r>
    </w:p>
    <w:p w14:paraId="440880C9">
      <w:pPr>
        <w:pStyle w:val="21"/>
        <w:ind w:firstLine="480"/>
        <w:rPr>
          <w:rFonts w:hint="default"/>
          <w:color w:val="auto"/>
          <w:highlight w:val="none"/>
        </w:rPr>
      </w:pPr>
      <w:r>
        <w:rPr>
          <w:rFonts w:hint="eastAsia"/>
          <w:color w:val="auto"/>
          <w:highlight w:val="none"/>
          <w:lang w:val="en-US" w:eastAsia="zh-CN"/>
        </w:rPr>
        <w:t>7.1</w:t>
      </w:r>
      <w:r>
        <w:rPr>
          <w:color w:val="auto"/>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w:t>
      </w:r>
      <w:r>
        <w:rPr>
          <w:rFonts w:hint="eastAsia"/>
          <w:color w:val="auto"/>
          <w:highlight w:val="none"/>
          <w:lang w:eastAsia="zh-CN"/>
        </w:rPr>
        <w:t>）</w:t>
      </w:r>
      <w:r>
        <w:rPr>
          <w:color w:val="auto"/>
          <w:highlight w:val="none"/>
        </w:rPr>
        <w:t xml:space="preserve"> 。</w:t>
      </w:r>
    </w:p>
    <w:p w14:paraId="3395B4AB">
      <w:pPr>
        <w:pStyle w:val="21"/>
        <w:ind w:firstLine="480"/>
        <w:rPr>
          <w:rFonts w:hint="default"/>
          <w:color w:val="auto"/>
          <w:highlight w:val="none"/>
        </w:rPr>
      </w:pPr>
      <w:r>
        <w:rPr>
          <w:rFonts w:hint="eastAsia"/>
          <w:color w:val="auto"/>
          <w:highlight w:val="none"/>
          <w:lang w:val="en-US" w:eastAsia="zh-CN"/>
        </w:rPr>
        <w:t>7.2</w:t>
      </w:r>
      <w:r>
        <w:rPr>
          <w:color w:val="auto"/>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color w:val="auto"/>
          <w:highlight w:val="none"/>
          <w:lang w:eastAsia="zh-CN"/>
        </w:rPr>
        <w:t>（</w:t>
      </w:r>
      <w:r>
        <w:rPr>
          <w:color w:val="auto"/>
          <w:highlight w:val="none"/>
        </w:rPr>
        <w:t>设区的市</w:t>
      </w:r>
      <w:r>
        <w:rPr>
          <w:rFonts w:hint="eastAsia"/>
          <w:color w:val="auto"/>
          <w:highlight w:val="none"/>
          <w:lang w:eastAsia="zh-CN"/>
        </w:rPr>
        <w:t>）</w:t>
      </w:r>
      <w:r>
        <w:rPr>
          <w:color w:val="auto"/>
          <w:highlight w:val="none"/>
        </w:rPr>
        <w:t>监狱、强制隔离戒毒所、戒毒康复所，以及新疆生产建设兵团监狱管理局、戒毒管理局的企业。监狱企业响应时，提供由省级以上监狱管理局、戒毒管理局</w:t>
      </w:r>
      <w:r>
        <w:rPr>
          <w:rFonts w:hint="eastAsia"/>
          <w:color w:val="auto"/>
          <w:highlight w:val="none"/>
          <w:lang w:eastAsia="zh-CN"/>
        </w:rPr>
        <w:t>（</w:t>
      </w:r>
      <w:r>
        <w:rPr>
          <w:color w:val="auto"/>
          <w:highlight w:val="none"/>
        </w:rPr>
        <w:t>含新疆生产建设兵团</w:t>
      </w:r>
      <w:r>
        <w:rPr>
          <w:rFonts w:hint="eastAsia"/>
          <w:color w:val="auto"/>
          <w:highlight w:val="none"/>
          <w:lang w:eastAsia="zh-CN"/>
        </w:rPr>
        <w:t>）</w:t>
      </w:r>
      <w:r>
        <w:rPr>
          <w:color w:val="auto"/>
          <w:highlight w:val="none"/>
        </w:rPr>
        <w:t>出具的属于监狱企业的证明文件，不再提供《中小企业声明函》。</w:t>
      </w:r>
    </w:p>
    <w:p w14:paraId="363572C9">
      <w:pPr>
        <w:pStyle w:val="21"/>
        <w:ind w:firstLine="480"/>
        <w:rPr>
          <w:rFonts w:hint="default"/>
          <w:color w:val="auto"/>
          <w:highlight w:val="none"/>
        </w:rPr>
      </w:pPr>
      <w:r>
        <w:rPr>
          <w:rFonts w:hint="eastAsia"/>
          <w:color w:val="auto"/>
          <w:highlight w:val="none"/>
          <w:lang w:val="en-US" w:eastAsia="zh-CN"/>
        </w:rPr>
        <w:t>7.3</w:t>
      </w:r>
      <w:r>
        <w:rPr>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0CF3E881">
      <w:pPr>
        <w:pStyle w:val="21"/>
        <w:outlineLvl w:val="3"/>
        <w:rPr>
          <w:rFonts w:hint="default"/>
          <w:color w:val="auto"/>
          <w:highlight w:val="none"/>
        </w:rPr>
      </w:pPr>
      <w:r>
        <w:rPr>
          <w:b/>
          <w:color w:val="auto"/>
          <w:sz w:val="24"/>
          <w:highlight w:val="none"/>
        </w:rPr>
        <w:t>8.纪律与保密事项</w:t>
      </w:r>
    </w:p>
    <w:p w14:paraId="3DDE0911">
      <w:pPr>
        <w:pStyle w:val="21"/>
        <w:ind w:firstLine="480"/>
        <w:rPr>
          <w:rFonts w:hint="default"/>
          <w:color w:val="auto"/>
          <w:highlight w:val="none"/>
        </w:rPr>
      </w:pPr>
      <w:r>
        <w:rPr>
          <w:color w:val="auto"/>
          <w:highlight w:val="none"/>
        </w:rPr>
        <w:t>8.1供应商不得相互串通磋商报价，不得妨碍其他供应商的公平竞争，不得损害采购人或其他供应商的合法权益，供应商不得以向采购人、磋商小组成员行贿或者采取其他不正当手段谋取成交。</w:t>
      </w:r>
    </w:p>
    <w:p w14:paraId="5E51C2AC">
      <w:pPr>
        <w:pStyle w:val="21"/>
        <w:ind w:firstLine="480"/>
        <w:rPr>
          <w:rFonts w:hint="default"/>
          <w:color w:val="auto"/>
          <w:highlight w:val="none"/>
        </w:rPr>
      </w:pPr>
      <w:r>
        <w:rPr>
          <w:color w:val="auto"/>
          <w:highlight w:val="none"/>
        </w:rPr>
        <w:t>8.2供应商不得与采购人就响应价格、响应方案等实质性内容进行磋商，也不得私下接触磋商小组成员。</w:t>
      </w:r>
    </w:p>
    <w:p w14:paraId="24C3EE3C">
      <w:pPr>
        <w:pStyle w:val="21"/>
        <w:ind w:firstLine="480"/>
        <w:rPr>
          <w:rFonts w:hint="default"/>
          <w:color w:val="auto"/>
          <w:highlight w:val="none"/>
        </w:rPr>
      </w:pPr>
      <w:r>
        <w:rPr>
          <w:color w:val="auto"/>
          <w:highlight w:val="none"/>
        </w:rPr>
        <w:t>8.3在确定成交供应商之前，供应商试图在响应文件审查、澄清、比较和评价时对磋商小组、采购人和采购代理机构施加任何影响都可能导致其响应无效。</w:t>
      </w:r>
    </w:p>
    <w:p w14:paraId="0299C282">
      <w:pPr>
        <w:pStyle w:val="21"/>
        <w:ind w:firstLine="480"/>
        <w:rPr>
          <w:rFonts w:hint="default"/>
          <w:color w:val="auto"/>
          <w:highlight w:val="none"/>
        </w:rPr>
      </w:pPr>
      <w:r>
        <w:rPr>
          <w:color w:val="auto"/>
          <w:highlight w:val="none"/>
        </w:rPr>
        <w:t>8.4获得本磋商文件者，须履行本磋商项目</w:t>
      </w:r>
      <w:r>
        <w:rPr>
          <w:rFonts w:hint="eastAsia"/>
          <w:color w:val="auto"/>
          <w:highlight w:val="none"/>
          <w:lang w:eastAsia="zh-CN"/>
        </w:rPr>
        <w:t>的</w:t>
      </w:r>
      <w:r>
        <w:rPr>
          <w:color w:val="auto"/>
          <w:highlight w:val="none"/>
        </w:rPr>
        <w:t>保密义务，不得将因本次磋商获得的信息向第三人外传，不得将磋商文件用作本次响应以外的任何用途。</w:t>
      </w:r>
    </w:p>
    <w:p w14:paraId="016AE82D">
      <w:pPr>
        <w:pStyle w:val="21"/>
        <w:ind w:firstLine="480"/>
        <w:rPr>
          <w:rFonts w:hint="default"/>
          <w:color w:val="auto"/>
          <w:highlight w:val="none"/>
        </w:rPr>
      </w:pPr>
      <w:r>
        <w:rPr>
          <w:color w:val="auto"/>
          <w:highlight w:val="none"/>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04765154">
      <w:pPr>
        <w:pStyle w:val="21"/>
        <w:ind w:firstLine="480"/>
        <w:rPr>
          <w:rFonts w:hint="default"/>
          <w:color w:val="auto"/>
          <w:highlight w:val="none"/>
        </w:rPr>
      </w:pPr>
      <w:r>
        <w:rPr>
          <w:color w:val="auto"/>
          <w:highlight w:val="none"/>
        </w:rPr>
        <w:t>8.6采购人或采购代理机构有权将供应商提供的所有资料向有关政府部门或询价小组披露。</w:t>
      </w:r>
    </w:p>
    <w:p w14:paraId="2DA109FF">
      <w:pPr>
        <w:pStyle w:val="21"/>
        <w:ind w:firstLine="480"/>
        <w:rPr>
          <w:rFonts w:hint="default"/>
          <w:color w:val="auto"/>
          <w:highlight w:val="none"/>
        </w:rPr>
      </w:pPr>
      <w:r>
        <w:rPr>
          <w:color w:val="auto"/>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62FC68A">
      <w:pPr>
        <w:pStyle w:val="21"/>
        <w:outlineLvl w:val="3"/>
        <w:rPr>
          <w:rFonts w:hint="default"/>
          <w:color w:val="auto"/>
          <w:highlight w:val="none"/>
        </w:rPr>
      </w:pPr>
      <w:r>
        <w:rPr>
          <w:b/>
          <w:color w:val="auto"/>
          <w:sz w:val="24"/>
          <w:highlight w:val="none"/>
        </w:rPr>
        <w:t>9.语言文字以及度量衡单位</w:t>
      </w:r>
    </w:p>
    <w:p w14:paraId="7DB5D6A1">
      <w:pPr>
        <w:pStyle w:val="21"/>
        <w:ind w:firstLine="480"/>
        <w:rPr>
          <w:rFonts w:hint="default"/>
          <w:color w:val="auto"/>
          <w:highlight w:val="none"/>
        </w:rPr>
      </w:pPr>
      <w:r>
        <w:rPr>
          <w:color w:val="auto"/>
          <w:highlight w:val="none"/>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280A9DE">
      <w:pPr>
        <w:pStyle w:val="21"/>
        <w:ind w:firstLine="480"/>
        <w:rPr>
          <w:rFonts w:hint="default"/>
          <w:color w:val="auto"/>
          <w:highlight w:val="none"/>
        </w:rPr>
      </w:pPr>
      <w:r>
        <w:rPr>
          <w:color w:val="auto"/>
          <w:highlight w:val="none"/>
        </w:rPr>
        <w:t>9.2除非磋商文件的技术规格中另有规定，供应商在响应文件中及其与采购人和采购代理机构的所有往来文件中的计量单位均应采用中华人民共和国法定计量单位。</w:t>
      </w:r>
    </w:p>
    <w:p w14:paraId="0D0A8B53">
      <w:pPr>
        <w:pStyle w:val="21"/>
        <w:ind w:firstLine="480"/>
        <w:rPr>
          <w:rFonts w:hint="default"/>
          <w:color w:val="auto"/>
          <w:highlight w:val="none"/>
        </w:rPr>
      </w:pPr>
      <w:r>
        <w:rPr>
          <w:color w:val="auto"/>
          <w:highlight w:val="none"/>
        </w:rPr>
        <w:t>9.3供应商所提供的货物和服务均应以人民币报价，货币单位：元。</w:t>
      </w:r>
    </w:p>
    <w:p w14:paraId="0CC4213F">
      <w:pPr>
        <w:pStyle w:val="21"/>
        <w:outlineLvl w:val="3"/>
        <w:rPr>
          <w:rFonts w:hint="default"/>
          <w:color w:val="auto"/>
          <w:highlight w:val="none"/>
        </w:rPr>
      </w:pPr>
      <w:r>
        <w:rPr>
          <w:b/>
          <w:color w:val="auto"/>
          <w:sz w:val="24"/>
          <w:highlight w:val="none"/>
        </w:rPr>
        <w:t>10. 现场踏勘（如有）</w:t>
      </w:r>
    </w:p>
    <w:p w14:paraId="538EBBFA">
      <w:pPr>
        <w:pStyle w:val="21"/>
        <w:ind w:firstLine="480"/>
        <w:rPr>
          <w:rFonts w:hint="default"/>
          <w:color w:val="auto"/>
          <w:highlight w:val="none"/>
        </w:rPr>
      </w:pPr>
      <w:r>
        <w:rPr>
          <w:color w:val="auto"/>
          <w:highlight w:val="none"/>
        </w:rPr>
        <w:t>10.1磋商文件规定组织踏勘现场的，采购人按磋商文件规定的时间、地点组织供应商踏勘项目现场。</w:t>
      </w:r>
    </w:p>
    <w:p w14:paraId="7C0A8276">
      <w:pPr>
        <w:pStyle w:val="21"/>
        <w:ind w:firstLine="480"/>
        <w:rPr>
          <w:rFonts w:hint="default"/>
          <w:color w:val="auto"/>
          <w:highlight w:val="none"/>
        </w:rPr>
      </w:pPr>
      <w:r>
        <w:rPr>
          <w:color w:val="auto"/>
          <w:highlight w:val="none"/>
        </w:rPr>
        <w:t>10.2供应商自行承担踏勘现场发生的责任、风险和自身费用。</w:t>
      </w:r>
    </w:p>
    <w:p w14:paraId="5A72CEEF">
      <w:pPr>
        <w:pStyle w:val="21"/>
        <w:ind w:firstLine="480"/>
        <w:rPr>
          <w:rFonts w:hint="default"/>
          <w:color w:val="auto"/>
          <w:highlight w:val="none"/>
        </w:rPr>
      </w:pPr>
      <w:r>
        <w:rPr>
          <w:color w:val="auto"/>
          <w:highlight w:val="none"/>
        </w:rPr>
        <w:t>10.3采购人在踏勘现场中介绍的资料和数据等，不构成对磋商文件的修改或不作为供应商编制响应文件的依据。</w:t>
      </w:r>
    </w:p>
    <w:p w14:paraId="6D0B35BE">
      <w:pPr>
        <w:pStyle w:val="21"/>
        <w:outlineLvl w:val="2"/>
        <w:rPr>
          <w:rFonts w:hint="default"/>
          <w:color w:val="auto"/>
          <w:highlight w:val="none"/>
        </w:rPr>
      </w:pPr>
      <w:r>
        <w:rPr>
          <w:b/>
          <w:color w:val="auto"/>
          <w:sz w:val="28"/>
          <w:highlight w:val="none"/>
        </w:rPr>
        <w:t>四、磋商文件的澄清和修改</w:t>
      </w:r>
    </w:p>
    <w:p w14:paraId="7E216362">
      <w:pPr>
        <w:pStyle w:val="21"/>
        <w:ind w:firstLine="480"/>
        <w:rPr>
          <w:rFonts w:hint="default"/>
          <w:color w:val="auto"/>
          <w:highlight w:val="none"/>
        </w:rPr>
      </w:pPr>
      <w:r>
        <w:rPr>
          <w:color w:val="auto"/>
          <w:highlight w:val="none"/>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72C3E76C">
      <w:pPr>
        <w:pStyle w:val="21"/>
        <w:ind w:firstLine="480"/>
        <w:rPr>
          <w:rFonts w:hint="default"/>
          <w:color w:val="auto"/>
          <w:highlight w:val="none"/>
        </w:rPr>
      </w:pPr>
      <w:r>
        <w:rPr>
          <w:color w:val="auto"/>
          <w:highlight w:val="none"/>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6F76F953">
      <w:pPr>
        <w:pStyle w:val="21"/>
        <w:ind w:firstLine="480"/>
        <w:rPr>
          <w:rFonts w:hint="default"/>
          <w:color w:val="auto"/>
          <w:highlight w:val="none"/>
        </w:rPr>
      </w:pPr>
      <w:r>
        <w:rPr>
          <w:color w:val="auto"/>
          <w:highlight w:val="none"/>
        </w:rPr>
        <w:t>3.如更正公告有重新发布磋商文件的，供应商</w:t>
      </w:r>
      <w:r>
        <w:rPr>
          <w:color w:val="auto"/>
          <w:highlight w:val="none"/>
          <w:lang w:eastAsia="zh-CN"/>
        </w:rPr>
        <w:t>依据</w:t>
      </w:r>
      <w:r>
        <w:rPr>
          <w:color w:val="auto"/>
          <w:highlight w:val="none"/>
        </w:rPr>
        <w:t>最新发布的磋商文件制作响应文件。</w:t>
      </w:r>
    </w:p>
    <w:p w14:paraId="06B9B9E4">
      <w:pPr>
        <w:pStyle w:val="21"/>
        <w:ind w:firstLine="480"/>
        <w:rPr>
          <w:rFonts w:hint="default"/>
          <w:color w:val="auto"/>
          <w:highlight w:val="none"/>
        </w:rPr>
      </w:pPr>
      <w:r>
        <w:rPr>
          <w:color w:val="auto"/>
          <w:highlight w:val="none"/>
        </w:rPr>
        <w:t>4.供应商在规定的时间内未对磋商文件提出疑问、质疑或要求澄清的，将视其为无异议。对磋商文件中描述有歧义或前后不一致的地方，磋商小组有权进行评判，但对同一条款的评判应适用于每个供应商。</w:t>
      </w:r>
    </w:p>
    <w:p w14:paraId="207D74AE">
      <w:pPr>
        <w:pStyle w:val="21"/>
        <w:outlineLvl w:val="2"/>
        <w:rPr>
          <w:rFonts w:hint="default"/>
          <w:color w:val="auto"/>
          <w:highlight w:val="none"/>
        </w:rPr>
      </w:pPr>
      <w:r>
        <w:rPr>
          <w:b/>
          <w:color w:val="auto"/>
          <w:sz w:val="28"/>
          <w:highlight w:val="none"/>
        </w:rPr>
        <w:t>五、响应要求</w:t>
      </w:r>
    </w:p>
    <w:p w14:paraId="7889DE48">
      <w:pPr>
        <w:pStyle w:val="21"/>
        <w:outlineLvl w:val="3"/>
        <w:rPr>
          <w:rFonts w:hint="default"/>
          <w:color w:val="auto"/>
          <w:highlight w:val="none"/>
        </w:rPr>
      </w:pPr>
      <w:r>
        <w:rPr>
          <w:b/>
          <w:color w:val="auto"/>
          <w:sz w:val="24"/>
          <w:highlight w:val="none"/>
        </w:rPr>
        <w:t>1.</w:t>
      </w:r>
      <w:r>
        <w:rPr>
          <w:b/>
          <w:color w:val="auto"/>
          <w:sz w:val="24"/>
          <w:highlight w:val="none"/>
          <w:lang w:eastAsia="zh-CN"/>
        </w:rPr>
        <w:t>报名（响应）</w:t>
      </w:r>
      <w:r>
        <w:rPr>
          <w:b/>
          <w:color w:val="auto"/>
          <w:sz w:val="24"/>
          <w:highlight w:val="none"/>
        </w:rPr>
        <w:t>登记</w:t>
      </w:r>
    </w:p>
    <w:p w14:paraId="397ED8FA">
      <w:pPr>
        <w:pStyle w:val="21"/>
        <w:ind w:firstLine="480"/>
        <w:rPr>
          <w:rFonts w:hint="default" w:eastAsia="宋体"/>
          <w:color w:val="auto"/>
          <w:highlight w:val="none"/>
          <w:lang w:eastAsia="zh-CN"/>
        </w:rPr>
      </w:pPr>
      <w:r>
        <w:rPr>
          <w:rFonts w:hint="eastAsia"/>
          <w:color w:val="auto"/>
          <w:highlight w:val="none"/>
          <w:lang w:val="en-US" w:eastAsia="zh-CN"/>
        </w:rPr>
        <w:t>1.1</w:t>
      </w:r>
      <w:r>
        <w:rPr>
          <w:color w:val="auto"/>
          <w:highlight w:val="none"/>
          <w:lang w:eastAsia="zh-CN"/>
        </w:rPr>
        <w:t>供应商前往</w:t>
      </w:r>
      <w:r>
        <w:rPr>
          <w:rFonts w:hint="eastAsia"/>
          <w:color w:val="auto"/>
          <w:highlight w:val="none"/>
          <w:lang w:eastAsia="zh-CN"/>
        </w:rPr>
        <w:t>惠州市中弘咨询管理有限公司</w:t>
      </w:r>
      <w:r>
        <w:rPr>
          <w:color w:val="auto"/>
          <w:highlight w:val="none"/>
        </w:rPr>
        <w:t>（详细地址：惠州市云山西路10号投资大厦</w:t>
      </w:r>
      <w:r>
        <w:rPr>
          <w:rFonts w:hint="eastAsia"/>
          <w:color w:val="auto"/>
          <w:highlight w:val="none"/>
          <w:lang w:val="en-US" w:eastAsia="zh-CN"/>
        </w:rPr>
        <w:t>2</w:t>
      </w:r>
      <w:r>
        <w:rPr>
          <w:color w:val="auto"/>
          <w:highlight w:val="none"/>
        </w:rPr>
        <w:t>楼</w:t>
      </w:r>
      <w:r>
        <w:rPr>
          <w:rFonts w:hint="eastAsia"/>
          <w:color w:val="auto"/>
          <w:highlight w:val="none"/>
          <w:lang w:val="en-US" w:eastAsia="zh-CN"/>
        </w:rPr>
        <w:t>203、204</w:t>
      </w:r>
      <w:r>
        <w:rPr>
          <w:rFonts w:hint="eastAsia"/>
          <w:color w:val="auto"/>
          <w:highlight w:val="none"/>
          <w:lang w:eastAsia="zh-CN"/>
        </w:rPr>
        <w:t>惠州市中弘咨询管理有限公司</w:t>
      </w:r>
      <w:r>
        <w:rPr>
          <w:color w:val="auto"/>
          <w:highlight w:val="none"/>
        </w:rPr>
        <w:t>）现场购买</w:t>
      </w:r>
      <w:r>
        <w:rPr>
          <w:color w:val="auto"/>
          <w:highlight w:val="none"/>
          <w:lang w:eastAsia="zh-CN"/>
        </w:rPr>
        <w:t>磋商</w:t>
      </w:r>
      <w:r>
        <w:rPr>
          <w:color w:val="auto"/>
          <w:highlight w:val="none"/>
        </w:rPr>
        <w:t>文件</w:t>
      </w:r>
      <w:r>
        <w:rPr>
          <w:color w:val="auto"/>
          <w:highlight w:val="none"/>
          <w:lang w:eastAsia="zh-CN"/>
        </w:rPr>
        <w:t>进行登记报名，报名费300，售后不退。</w:t>
      </w:r>
    </w:p>
    <w:p w14:paraId="7B7B836D">
      <w:pPr>
        <w:pStyle w:val="21"/>
        <w:outlineLvl w:val="3"/>
        <w:rPr>
          <w:rFonts w:hint="default"/>
          <w:color w:val="auto"/>
          <w:highlight w:val="none"/>
        </w:rPr>
      </w:pPr>
      <w:r>
        <w:rPr>
          <w:b/>
          <w:color w:val="auto"/>
          <w:sz w:val="24"/>
          <w:highlight w:val="none"/>
        </w:rPr>
        <w:t>2.响应文件的制作</w:t>
      </w:r>
    </w:p>
    <w:p w14:paraId="50FC57E8">
      <w:pPr>
        <w:pStyle w:val="21"/>
        <w:ind w:firstLine="480"/>
        <w:rPr>
          <w:rFonts w:hint="default"/>
          <w:color w:val="auto"/>
          <w:highlight w:val="none"/>
        </w:rPr>
      </w:pPr>
      <w:r>
        <w:rPr>
          <w:color w:val="auto"/>
          <w:highlight w:val="none"/>
        </w:rPr>
        <w:t>2.1响应文件格式要求详见第六章说明。</w:t>
      </w:r>
    </w:p>
    <w:p w14:paraId="0285AB16">
      <w:pPr>
        <w:pStyle w:val="21"/>
        <w:ind w:firstLine="480"/>
        <w:rPr>
          <w:rFonts w:hint="default"/>
          <w:color w:val="auto"/>
          <w:highlight w:val="none"/>
        </w:rPr>
      </w:pPr>
      <w:r>
        <w:rPr>
          <w:color w:val="auto"/>
          <w:highlight w:val="none"/>
          <w:lang w:eastAsia="zh-CN"/>
        </w:rPr>
        <w:t>2.2</w:t>
      </w:r>
      <w:r>
        <w:rPr>
          <w:color w:val="auto"/>
          <w:highlight w:val="none"/>
        </w:rPr>
        <w:t>关于磋商报价说明如下：</w:t>
      </w:r>
    </w:p>
    <w:p w14:paraId="21D6740A">
      <w:pPr>
        <w:pStyle w:val="21"/>
        <w:ind w:firstLine="480"/>
        <w:rPr>
          <w:rFonts w:hint="default"/>
          <w:color w:val="auto"/>
          <w:highlight w:val="none"/>
        </w:rPr>
      </w:pPr>
      <w:r>
        <w:rPr>
          <w:color w:val="auto"/>
          <w:highlight w:val="none"/>
        </w:rPr>
        <w:t>（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431AEEC9">
      <w:pPr>
        <w:pStyle w:val="21"/>
        <w:ind w:firstLine="480"/>
        <w:rPr>
          <w:rFonts w:hint="default"/>
          <w:color w:val="auto"/>
          <w:highlight w:val="none"/>
        </w:rPr>
      </w:pPr>
      <w:r>
        <w:rPr>
          <w:color w:val="auto"/>
          <w:highlight w:val="none"/>
        </w:rPr>
        <w:t>（2）磋商报价包括本项目采购需求和投入使用的所有费用，包括但不限于主件、标准附件、备品备件、施工、服务、专用工具、安装、调试、检验、培训、运输、保险、税款等。</w:t>
      </w:r>
    </w:p>
    <w:p w14:paraId="3795FFF5">
      <w:pPr>
        <w:pStyle w:val="21"/>
        <w:ind w:firstLine="480"/>
        <w:rPr>
          <w:rFonts w:hint="default"/>
          <w:color w:val="auto"/>
          <w:highlight w:val="none"/>
        </w:rPr>
      </w:pPr>
      <w:r>
        <w:rPr>
          <w:color w:val="auto"/>
          <w:highlight w:val="none"/>
        </w:rPr>
        <w:t>（3）磋商报价不得有选择性报价和附有条件的报价，否则将导致响应无效。</w:t>
      </w:r>
    </w:p>
    <w:p w14:paraId="47225013">
      <w:pPr>
        <w:pStyle w:val="21"/>
        <w:ind w:firstLine="480"/>
        <w:rPr>
          <w:rFonts w:hint="default"/>
          <w:color w:val="auto"/>
          <w:highlight w:val="none"/>
        </w:rPr>
      </w:pPr>
      <w:r>
        <w:rPr>
          <w:color w:val="auto"/>
          <w:highlight w:val="none"/>
        </w:rPr>
        <w:t>2.3如有对多个采购包响应的，要对每个采购包独立制作响应文件。</w:t>
      </w:r>
    </w:p>
    <w:p w14:paraId="2173904F">
      <w:pPr>
        <w:pStyle w:val="21"/>
        <w:ind w:firstLine="480"/>
        <w:rPr>
          <w:rFonts w:hint="default"/>
          <w:color w:val="auto"/>
          <w:highlight w:val="none"/>
        </w:rPr>
      </w:pPr>
      <w:r>
        <w:rPr>
          <w:color w:val="auto"/>
          <w:highlight w:val="none"/>
        </w:rPr>
        <w:t>2.4供应商不得将同一个项目或同一个采购包的内容拆开响应，否则其报价将被视为非实质性响应。</w:t>
      </w:r>
    </w:p>
    <w:p w14:paraId="1DA388DA">
      <w:pPr>
        <w:pStyle w:val="21"/>
        <w:ind w:firstLine="480"/>
        <w:rPr>
          <w:rFonts w:hint="default"/>
          <w:color w:val="auto"/>
          <w:highlight w:val="none"/>
        </w:rPr>
      </w:pPr>
      <w:r>
        <w:rPr>
          <w:color w:val="auto"/>
          <w:highlight w:val="none"/>
        </w:rPr>
        <w:t>2.5供应商须对磋商文件的对应要求给予唯一的实质性响应，否则将视为不响应。</w:t>
      </w:r>
    </w:p>
    <w:p w14:paraId="19396AF3">
      <w:pPr>
        <w:pStyle w:val="21"/>
        <w:ind w:firstLine="480"/>
        <w:rPr>
          <w:rFonts w:hint="default"/>
          <w:color w:val="auto"/>
          <w:highlight w:val="none"/>
        </w:rPr>
      </w:pPr>
      <w:r>
        <w:rPr>
          <w:color w:val="auto"/>
          <w:highlight w:val="none"/>
        </w:rPr>
        <w:t>2.6磋商文件中，凡标有“★”的地方均为实质性响应条款，供应商若有一项带“★”的条款未响应或不满足，将按无效响应处理。</w:t>
      </w:r>
    </w:p>
    <w:p w14:paraId="32A8BA2F">
      <w:pPr>
        <w:pStyle w:val="21"/>
        <w:ind w:firstLine="480"/>
        <w:rPr>
          <w:rFonts w:hint="default"/>
          <w:color w:val="auto"/>
          <w:highlight w:val="none"/>
        </w:rPr>
      </w:pPr>
      <w:r>
        <w:rPr>
          <w:color w:val="auto"/>
          <w:highlight w:val="none"/>
        </w:rPr>
        <w:t>2.7供应商必须按磋商文件指定的格式填写各种报价，各报价应计算正确。除在磋商文件另有规定外（如：报折扣、报优惠率等），计量单位应使用中华人民共和国法定计量单位，以人民币填报所有报价。</w:t>
      </w:r>
    </w:p>
    <w:p w14:paraId="0844E980">
      <w:pPr>
        <w:pStyle w:val="21"/>
        <w:ind w:firstLine="480"/>
        <w:rPr>
          <w:rFonts w:hint="default"/>
          <w:color w:val="auto"/>
          <w:highlight w:val="none"/>
        </w:rPr>
      </w:pPr>
      <w:r>
        <w:rPr>
          <w:color w:val="auto"/>
          <w:highlight w:val="none"/>
        </w:rPr>
        <w:t>2.8响应文件以及供应商与采购人、代理机构就有关响应的往来函电均应使用中文。供应商提交的支持性文件和印制的文件可以用另一种语言，但相应内容应翻译成中文，在解释响应文件时以中文文本为准。</w:t>
      </w:r>
    </w:p>
    <w:p w14:paraId="62B70A18">
      <w:pPr>
        <w:pStyle w:val="21"/>
        <w:ind w:firstLine="480"/>
        <w:rPr>
          <w:rFonts w:hint="default"/>
          <w:color w:val="auto"/>
          <w:highlight w:val="none"/>
        </w:rPr>
      </w:pPr>
      <w:r>
        <w:rPr>
          <w:color w:val="auto"/>
          <w:highlight w:val="none"/>
        </w:rPr>
        <w:t>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5B25838D">
      <w:pPr>
        <w:pStyle w:val="21"/>
        <w:outlineLvl w:val="3"/>
        <w:rPr>
          <w:rFonts w:hint="default"/>
          <w:color w:val="auto"/>
          <w:highlight w:val="none"/>
        </w:rPr>
      </w:pPr>
      <w:r>
        <w:rPr>
          <w:b/>
          <w:color w:val="auto"/>
          <w:sz w:val="24"/>
          <w:highlight w:val="none"/>
        </w:rPr>
        <w:t>3.响应文件的提交</w:t>
      </w:r>
    </w:p>
    <w:p w14:paraId="2E5C0E56">
      <w:pPr>
        <w:pStyle w:val="21"/>
        <w:ind w:firstLine="480"/>
        <w:rPr>
          <w:rFonts w:hint="default"/>
          <w:color w:val="auto"/>
          <w:highlight w:val="none"/>
        </w:rPr>
      </w:pPr>
      <w:r>
        <w:rPr>
          <w:color w:val="auto"/>
          <w:highlight w:val="none"/>
          <w:lang w:eastAsia="zh-CN"/>
        </w:rPr>
        <w:t>3.1响应文件</w:t>
      </w:r>
      <w:r>
        <w:rPr>
          <w:color w:val="auto"/>
          <w:highlight w:val="none"/>
        </w:rPr>
        <w:t>的密封和标记</w:t>
      </w:r>
    </w:p>
    <w:p w14:paraId="687496A7">
      <w:pPr>
        <w:pStyle w:val="21"/>
        <w:ind w:firstLine="480"/>
        <w:rPr>
          <w:rFonts w:hint="default"/>
          <w:color w:val="auto"/>
          <w:highlight w:val="none"/>
        </w:rPr>
      </w:pPr>
      <w:r>
        <w:rPr>
          <w:color w:val="auto"/>
          <w:highlight w:val="none"/>
          <w:lang w:eastAsia="zh-CN"/>
        </w:rPr>
        <w:t>3.1.1供应商</w:t>
      </w:r>
      <w:r>
        <w:rPr>
          <w:color w:val="auto"/>
          <w:highlight w:val="none"/>
        </w:rPr>
        <w:t>应将</w:t>
      </w:r>
      <w:r>
        <w:rPr>
          <w:color w:val="auto"/>
          <w:highlight w:val="none"/>
          <w:lang w:eastAsia="zh-CN"/>
        </w:rPr>
        <w:t>响应文件</w:t>
      </w:r>
      <w:r>
        <w:rPr>
          <w:color w:val="auto"/>
          <w:highlight w:val="none"/>
        </w:rPr>
        <w:t>正本和所有的副本分别单独密封包装，并在外包装上清晰标明“正本”、“副本”字样。</w:t>
      </w:r>
    </w:p>
    <w:p w14:paraId="33595A4D">
      <w:pPr>
        <w:pStyle w:val="21"/>
        <w:ind w:firstLine="480"/>
        <w:rPr>
          <w:rFonts w:hint="default"/>
          <w:color w:val="auto"/>
          <w:highlight w:val="none"/>
        </w:rPr>
      </w:pPr>
      <w:r>
        <w:rPr>
          <w:color w:val="auto"/>
          <w:highlight w:val="none"/>
          <w:lang w:eastAsia="zh-CN"/>
        </w:rPr>
        <w:t>3.1.2</w:t>
      </w:r>
      <w:r>
        <w:rPr>
          <w:color w:val="auto"/>
          <w:highlight w:val="none"/>
        </w:rPr>
        <w:t>信封或外包装上应当注明采购项目名称、采购</w:t>
      </w:r>
      <w:r>
        <w:rPr>
          <w:color w:val="auto"/>
          <w:highlight w:val="none"/>
          <w:lang w:eastAsia="zh-CN"/>
        </w:rPr>
        <w:t>项目</w:t>
      </w:r>
      <w:r>
        <w:rPr>
          <w:color w:val="auto"/>
          <w:highlight w:val="none"/>
        </w:rPr>
        <w:t>编号和“在（</w:t>
      </w:r>
      <w:r>
        <w:rPr>
          <w:color w:val="auto"/>
          <w:highlight w:val="none"/>
          <w:lang w:eastAsia="zh-CN"/>
        </w:rPr>
        <w:t>磋商文件</w:t>
      </w:r>
      <w:r>
        <w:rPr>
          <w:color w:val="auto"/>
          <w:highlight w:val="none"/>
        </w:rPr>
        <w:t>中规定的开标日期和时点）之前不得启封”的字样，封口处应加盖</w:t>
      </w:r>
      <w:r>
        <w:rPr>
          <w:color w:val="auto"/>
          <w:highlight w:val="none"/>
          <w:lang w:eastAsia="zh-CN"/>
        </w:rPr>
        <w:t>供应商</w:t>
      </w:r>
      <w:r>
        <w:rPr>
          <w:color w:val="auto"/>
          <w:highlight w:val="none"/>
        </w:rPr>
        <w:t>印章。</w:t>
      </w:r>
    </w:p>
    <w:p w14:paraId="7FA58AB3">
      <w:pPr>
        <w:pStyle w:val="21"/>
        <w:outlineLvl w:val="3"/>
        <w:rPr>
          <w:rFonts w:hint="default"/>
          <w:color w:val="auto"/>
          <w:highlight w:val="none"/>
        </w:rPr>
      </w:pPr>
      <w:r>
        <w:rPr>
          <w:b/>
          <w:color w:val="auto"/>
          <w:sz w:val="24"/>
          <w:highlight w:val="none"/>
        </w:rPr>
        <w:t>4.响应文件的修改、撤回与撤销</w:t>
      </w:r>
    </w:p>
    <w:p w14:paraId="03A0FE08">
      <w:pPr>
        <w:pStyle w:val="21"/>
        <w:ind w:firstLine="480"/>
        <w:rPr>
          <w:rFonts w:hint="default"/>
          <w:color w:val="auto"/>
          <w:highlight w:val="none"/>
          <w:lang w:eastAsia="zh-CN"/>
        </w:rPr>
      </w:pPr>
      <w:r>
        <w:rPr>
          <w:color w:val="auto"/>
          <w:highlight w:val="none"/>
          <w:lang w:eastAsia="zh-CN"/>
        </w:rPr>
        <w:t>4.1 供应商在投标截止时间前，可以对所递交的响应文件进行补充、修改或者撤回，并书面通知采购人或采购代理机构。补充、修改的内容应当按磋商文件要求签署、盖章，并作为响应文件的组成部分。在投标截止时点之后，供应商不得对其响应文件做任何修改和补充。</w:t>
      </w:r>
    </w:p>
    <w:p w14:paraId="35279F99">
      <w:pPr>
        <w:pStyle w:val="21"/>
        <w:ind w:firstLine="480"/>
        <w:rPr>
          <w:rFonts w:hint="default"/>
          <w:color w:val="auto"/>
          <w:highlight w:val="none"/>
          <w:lang w:eastAsia="zh-CN"/>
        </w:rPr>
      </w:pPr>
      <w:r>
        <w:rPr>
          <w:color w:val="auto"/>
          <w:highlight w:val="none"/>
          <w:lang w:eastAsia="zh-CN"/>
        </w:rPr>
        <w:t>4.2 供应商在递交响应文件后，可以撤回其投标，但供应商必须在规定的投标截止时点前以书面形式告知采购人或采购代理机构。</w:t>
      </w:r>
    </w:p>
    <w:p w14:paraId="63A4EE99">
      <w:pPr>
        <w:pStyle w:val="21"/>
        <w:ind w:firstLine="480"/>
        <w:rPr>
          <w:rFonts w:hint="default"/>
          <w:color w:val="auto"/>
          <w:highlight w:val="none"/>
          <w:lang w:eastAsia="zh-CN"/>
        </w:rPr>
      </w:pPr>
      <w:r>
        <w:rPr>
          <w:color w:val="auto"/>
          <w:highlight w:val="none"/>
          <w:lang w:eastAsia="zh-CN"/>
        </w:rPr>
        <w:t>4.3 供应商所提交的响应文件在评标结束后，无论中标与否都不退还。</w:t>
      </w:r>
    </w:p>
    <w:p w14:paraId="5FBFC6F9">
      <w:pPr>
        <w:pStyle w:val="21"/>
        <w:outlineLvl w:val="3"/>
        <w:rPr>
          <w:rFonts w:hint="default"/>
          <w:color w:val="auto"/>
          <w:highlight w:val="none"/>
        </w:rPr>
      </w:pPr>
      <w:r>
        <w:rPr>
          <w:b/>
          <w:color w:val="auto"/>
          <w:sz w:val="24"/>
          <w:highlight w:val="none"/>
        </w:rPr>
        <w:t>5.响应有效期</w:t>
      </w:r>
    </w:p>
    <w:p w14:paraId="0B327AA3">
      <w:pPr>
        <w:pStyle w:val="21"/>
        <w:ind w:firstLine="400" w:firstLineChars="200"/>
        <w:outlineLvl w:val="3"/>
        <w:rPr>
          <w:rFonts w:hint="default"/>
          <w:color w:val="auto"/>
          <w:highlight w:val="none"/>
        </w:rPr>
      </w:pPr>
      <w:r>
        <w:rPr>
          <w:color w:val="auto"/>
          <w:highlight w:val="none"/>
        </w:rPr>
        <w:t>从提交投标（响应）文件的截止之日起90日历天</w:t>
      </w:r>
    </w:p>
    <w:p w14:paraId="7093D6D8">
      <w:pPr>
        <w:pStyle w:val="21"/>
        <w:outlineLvl w:val="3"/>
        <w:rPr>
          <w:rFonts w:hint="default"/>
          <w:color w:val="auto"/>
          <w:highlight w:val="none"/>
        </w:rPr>
      </w:pPr>
      <w:r>
        <w:rPr>
          <w:b/>
          <w:color w:val="auto"/>
          <w:sz w:val="24"/>
          <w:highlight w:val="none"/>
        </w:rPr>
        <w:t>8.样品（演示）</w:t>
      </w:r>
    </w:p>
    <w:p w14:paraId="5DA5DFD3">
      <w:pPr>
        <w:pStyle w:val="21"/>
        <w:ind w:firstLine="480"/>
        <w:rPr>
          <w:rFonts w:hint="default"/>
          <w:color w:val="auto"/>
          <w:highlight w:val="none"/>
        </w:rPr>
      </w:pPr>
      <w:r>
        <w:rPr>
          <w:color w:val="auto"/>
          <w:highlight w:val="none"/>
        </w:rPr>
        <w:t>8.1磋商文件规定供应商提交样品的，样品属于响应文件的组成部分。样品的生产、运输、安装、保全等一切费用由供应商自理。</w:t>
      </w:r>
    </w:p>
    <w:p w14:paraId="404827B0">
      <w:pPr>
        <w:pStyle w:val="21"/>
        <w:ind w:firstLine="480"/>
        <w:rPr>
          <w:rFonts w:hint="default"/>
          <w:color w:val="auto"/>
          <w:highlight w:val="none"/>
        </w:rPr>
      </w:pPr>
      <w:r>
        <w:rPr>
          <w:color w:val="auto"/>
          <w:highlight w:val="none"/>
        </w:rPr>
        <w:t>8.2递交响应文件截止时间前，供应商应将样品送达至指定地点。若需要现场演示的，供应商应提前做好演示准备（包括演示设备）。</w:t>
      </w:r>
    </w:p>
    <w:p w14:paraId="3B15B477">
      <w:pPr>
        <w:pStyle w:val="21"/>
        <w:ind w:firstLine="480"/>
        <w:rPr>
          <w:rFonts w:hint="default"/>
          <w:color w:val="auto"/>
          <w:highlight w:val="none"/>
        </w:rPr>
      </w:pPr>
      <w:r>
        <w:rPr>
          <w:color w:val="auto"/>
          <w:highlight w:val="none"/>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28A27C18">
      <w:pPr>
        <w:pStyle w:val="21"/>
        <w:outlineLvl w:val="3"/>
        <w:rPr>
          <w:rFonts w:hint="default"/>
          <w:color w:val="auto"/>
          <w:highlight w:val="none"/>
        </w:rPr>
      </w:pPr>
      <w:r>
        <w:rPr>
          <w:b/>
          <w:color w:val="auto"/>
          <w:sz w:val="24"/>
          <w:highlight w:val="none"/>
        </w:rPr>
        <w:t>9.除磋商文件另有规定外，有下列情形之一的，响应无效：</w:t>
      </w:r>
    </w:p>
    <w:p w14:paraId="17D528BB">
      <w:pPr>
        <w:pStyle w:val="21"/>
        <w:ind w:firstLine="480"/>
        <w:rPr>
          <w:rFonts w:hint="default"/>
          <w:color w:val="auto"/>
          <w:highlight w:val="none"/>
        </w:rPr>
      </w:pPr>
      <w:r>
        <w:rPr>
          <w:color w:val="auto"/>
          <w:highlight w:val="none"/>
        </w:rPr>
        <w:t>9.1响应文件未按照磋商文件要求签署、盖章；</w:t>
      </w:r>
    </w:p>
    <w:p w14:paraId="06D1C903">
      <w:pPr>
        <w:pStyle w:val="21"/>
        <w:ind w:firstLine="480"/>
        <w:rPr>
          <w:rFonts w:hint="default"/>
          <w:color w:val="auto"/>
          <w:highlight w:val="none"/>
        </w:rPr>
      </w:pPr>
      <w:r>
        <w:rPr>
          <w:color w:val="auto"/>
          <w:highlight w:val="none"/>
        </w:rPr>
        <w:t>9.2不符合磋商文件中规定的资格要求；</w:t>
      </w:r>
    </w:p>
    <w:p w14:paraId="17ADD177">
      <w:pPr>
        <w:pStyle w:val="21"/>
        <w:ind w:firstLine="480"/>
        <w:rPr>
          <w:rFonts w:hint="default"/>
          <w:color w:val="auto"/>
          <w:highlight w:val="none"/>
        </w:rPr>
      </w:pPr>
      <w:r>
        <w:rPr>
          <w:color w:val="auto"/>
          <w:highlight w:val="none"/>
        </w:rPr>
        <w:t>9.3磋商报价超过磋商文件中规定的预算金额或最高限价；</w:t>
      </w:r>
    </w:p>
    <w:p w14:paraId="42276D41">
      <w:pPr>
        <w:pStyle w:val="21"/>
        <w:ind w:firstLine="480"/>
        <w:rPr>
          <w:rFonts w:hint="default"/>
          <w:color w:val="auto"/>
          <w:highlight w:val="none"/>
        </w:rPr>
      </w:pPr>
      <w:r>
        <w:rPr>
          <w:color w:val="auto"/>
          <w:highlight w:val="none"/>
        </w:rPr>
        <w:t>9.4响应文件含有采购人不能接受的附加条件；</w:t>
      </w:r>
    </w:p>
    <w:p w14:paraId="30BD40C8">
      <w:pPr>
        <w:pStyle w:val="21"/>
        <w:ind w:firstLine="480"/>
        <w:rPr>
          <w:rFonts w:hint="default"/>
          <w:color w:val="auto"/>
          <w:highlight w:val="none"/>
        </w:rPr>
      </w:pPr>
      <w:r>
        <w:rPr>
          <w:color w:val="auto"/>
          <w:highlight w:val="none"/>
        </w:rPr>
        <w:t>9.5有关法律、法规和规章及磋商文件规定的其他无效情形。</w:t>
      </w:r>
    </w:p>
    <w:p w14:paraId="0373059E">
      <w:pPr>
        <w:pStyle w:val="21"/>
        <w:outlineLvl w:val="2"/>
        <w:rPr>
          <w:rFonts w:hint="default"/>
          <w:color w:val="auto"/>
          <w:highlight w:val="none"/>
        </w:rPr>
      </w:pPr>
      <w:r>
        <w:rPr>
          <w:b/>
          <w:color w:val="auto"/>
          <w:sz w:val="28"/>
          <w:highlight w:val="none"/>
        </w:rPr>
        <w:t>六、磋商、评审和结果确定</w:t>
      </w:r>
    </w:p>
    <w:p w14:paraId="29C194D3">
      <w:pPr>
        <w:pStyle w:val="21"/>
        <w:outlineLvl w:val="3"/>
        <w:rPr>
          <w:rFonts w:hint="default"/>
          <w:color w:val="auto"/>
          <w:highlight w:val="none"/>
        </w:rPr>
      </w:pPr>
      <w:r>
        <w:rPr>
          <w:b/>
          <w:color w:val="auto"/>
          <w:sz w:val="24"/>
          <w:highlight w:val="none"/>
        </w:rPr>
        <w:t>1.响应文件的开启</w:t>
      </w:r>
    </w:p>
    <w:p w14:paraId="64D35EFF">
      <w:pPr>
        <w:pStyle w:val="21"/>
        <w:ind w:firstLine="480"/>
        <w:rPr>
          <w:rFonts w:hint="default"/>
          <w:color w:val="auto"/>
          <w:highlight w:val="none"/>
        </w:rPr>
      </w:pPr>
      <w:r>
        <w:rPr>
          <w:color w:val="auto"/>
          <w:highlight w:val="none"/>
        </w:rPr>
        <w:t>1.1 开标程序</w:t>
      </w:r>
    </w:p>
    <w:p w14:paraId="5D20F7D2">
      <w:pPr>
        <w:pStyle w:val="21"/>
        <w:ind w:firstLine="480"/>
        <w:rPr>
          <w:rFonts w:hint="default"/>
          <w:color w:val="auto"/>
          <w:highlight w:val="none"/>
        </w:rPr>
      </w:pPr>
      <w:r>
        <w:rPr>
          <w:color w:val="auto"/>
          <w:highlight w:val="none"/>
          <w:lang w:eastAsia="zh-CN"/>
        </w:rPr>
        <w:t>1.1</w:t>
      </w:r>
      <w:r>
        <w:rPr>
          <w:color w:val="auto"/>
          <w:highlight w:val="none"/>
        </w:rPr>
        <w:t xml:space="preserve">.1 </w:t>
      </w:r>
      <w:r>
        <w:rPr>
          <w:color w:val="auto"/>
          <w:highlight w:val="none"/>
          <w:lang w:eastAsia="zh-CN"/>
        </w:rPr>
        <w:t>采购人或采购代理机构</w:t>
      </w:r>
      <w:r>
        <w:rPr>
          <w:color w:val="auto"/>
          <w:highlight w:val="none"/>
        </w:rPr>
        <w:t>在规定的日期、时间和地点组织公开开标。开标时原则上应当有采购人代表和</w:t>
      </w:r>
      <w:r>
        <w:rPr>
          <w:color w:val="auto"/>
          <w:highlight w:val="none"/>
          <w:lang w:eastAsia="zh-CN"/>
        </w:rPr>
        <w:t>供应商</w:t>
      </w:r>
      <w:r>
        <w:rPr>
          <w:color w:val="auto"/>
          <w:highlight w:val="none"/>
        </w:rPr>
        <w:t>代表参加。参加开标的代表应签到以证明其出席。</w:t>
      </w:r>
    </w:p>
    <w:p w14:paraId="3223073C">
      <w:pPr>
        <w:pStyle w:val="21"/>
        <w:ind w:firstLine="480"/>
        <w:rPr>
          <w:rFonts w:hint="default"/>
          <w:color w:val="auto"/>
          <w:highlight w:val="none"/>
        </w:rPr>
      </w:pPr>
      <w:r>
        <w:rPr>
          <w:color w:val="auto"/>
          <w:highlight w:val="none"/>
          <w:lang w:eastAsia="zh-CN"/>
        </w:rPr>
        <w:t>1.1</w:t>
      </w:r>
      <w:r>
        <w:rPr>
          <w:color w:val="auto"/>
          <w:highlight w:val="none"/>
        </w:rPr>
        <w:t>.2 开标时，由</w:t>
      </w:r>
      <w:r>
        <w:rPr>
          <w:color w:val="auto"/>
          <w:highlight w:val="none"/>
          <w:lang w:eastAsia="zh-CN"/>
        </w:rPr>
        <w:t>供应商</w:t>
      </w:r>
      <w:r>
        <w:rPr>
          <w:color w:val="auto"/>
          <w:highlight w:val="none"/>
        </w:rPr>
        <w:t>或其推选的代表检查</w:t>
      </w:r>
      <w:r>
        <w:rPr>
          <w:color w:val="auto"/>
          <w:highlight w:val="none"/>
          <w:lang w:eastAsia="zh-CN"/>
        </w:rPr>
        <w:t>响应文件</w:t>
      </w:r>
      <w:r>
        <w:rPr>
          <w:color w:val="auto"/>
          <w:highlight w:val="none"/>
        </w:rPr>
        <w:t>的密封情况，也可以由</w:t>
      </w:r>
      <w:r>
        <w:rPr>
          <w:color w:val="auto"/>
          <w:highlight w:val="none"/>
          <w:lang w:eastAsia="zh-CN"/>
        </w:rPr>
        <w:t>采购人或采购代理机构</w:t>
      </w:r>
      <w:r>
        <w:rPr>
          <w:color w:val="auto"/>
          <w:highlight w:val="none"/>
        </w:rPr>
        <w:t>委托的机构检查并见证，经确认无误后由招标工作人员当众拆封，宣读</w:t>
      </w:r>
      <w:r>
        <w:rPr>
          <w:color w:val="auto"/>
          <w:highlight w:val="none"/>
          <w:lang w:eastAsia="zh-CN"/>
        </w:rPr>
        <w:t>供应商</w:t>
      </w:r>
      <w:r>
        <w:rPr>
          <w:color w:val="auto"/>
          <w:highlight w:val="none"/>
        </w:rPr>
        <w:t>名称、</w:t>
      </w:r>
      <w:r>
        <w:rPr>
          <w:color w:val="auto"/>
          <w:highlight w:val="none"/>
          <w:lang w:eastAsia="zh-CN"/>
        </w:rPr>
        <w:t>磋商文件</w:t>
      </w:r>
      <w:r>
        <w:rPr>
          <w:color w:val="auto"/>
          <w:highlight w:val="none"/>
        </w:rPr>
        <w:t>规定的需要宣布的其他内容。</w:t>
      </w:r>
    </w:p>
    <w:p w14:paraId="0115E25C">
      <w:pPr>
        <w:pStyle w:val="21"/>
        <w:ind w:firstLine="480"/>
        <w:rPr>
          <w:rFonts w:hint="default"/>
          <w:color w:val="auto"/>
          <w:highlight w:val="none"/>
        </w:rPr>
      </w:pPr>
      <w:r>
        <w:rPr>
          <w:color w:val="auto"/>
          <w:highlight w:val="none"/>
          <w:lang w:eastAsia="zh-CN"/>
        </w:rPr>
        <w:t>1.1</w:t>
      </w:r>
      <w:r>
        <w:rPr>
          <w:color w:val="auto"/>
          <w:highlight w:val="none"/>
        </w:rPr>
        <w:t xml:space="preserve">.3 </w:t>
      </w:r>
      <w:r>
        <w:rPr>
          <w:color w:val="auto"/>
          <w:highlight w:val="none"/>
          <w:lang w:eastAsia="zh-CN"/>
        </w:rPr>
        <w:t>采购人或采购代理机构</w:t>
      </w:r>
      <w:r>
        <w:rPr>
          <w:color w:val="auto"/>
          <w:highlight w:val="none"/>
        </w:rPr>
        <w:t>做好开标记录，开标记录由各</w:t>
      </w:r>
      <w:r>
        <w:rPr>
          <w:color w:val="auto"/>
          <w:highlight w:val="none"/>
          <w:lang w:eastAsia="zh-CN"/>
        </w:rPr>
        <w:t>供应商</w:t>
      </w:r>
      <w:r>
        <w:rPr>
          <w:color w:val="auto"/>
          <w:highlight w:val="none"/>
        </w:rPr>
        <w:t>签字确认。</w:t>
      </w:r>
      <w:r>
        <w:rPr>
          <w:color w:val="auto"/>
          <w:highlight w:val="none"/>
          <w:lang w:eastAsia="zh-CN"/>
        </w:rPr>
        <w:t>供应商</w:t>
      </w:r>
      <w:r>
        <w:rPr>
          <w:color w:val="auto"/>
          <w:highlight w:val="none"/>
        </w:rPr>
        <w:t>未参加开标的，视同认可开标结果。</w:t>
      </w:r>
    </w:p>
    <w:p w14:paraId="02FE3435">
      <w:pPr>
        <w:pStyle w:val="21"/>
        <w:ind w:firstLine="480"/>
        <w:rPr>
          <w:rFonts w:hint="default"/>
          <w:color w:val="auto"/>
          <w:highlight w:val="none"/>
        </w:rPr>
      </w:pPr>
      <w:r>
        <w:rPr>
          <w:color w:val="auto"/>
          <w:highlight w:val="none"/>
        </w:rPr>
        <w:t>1.2开标异议</w:t>
      </w:r>
    </w:p>
    <w:p w14:paraId="2975DAB5">
      <w:pPr>
        <w:pStyle w:val="21"/>
        <w:ind w:firstLine="480"/>
        <w:rPr>
          <w:rFonts w:hint="default"/>
          <w:color w:val="auto"/>
          <w:highlight w:val="none"/>
        </w:rPr>
      </w:pPr>
      <w:r>
        <w:rPr>
          <w:color w:val="auto"/>
          <w:highlight w:val="none"/>
          <w:lang w:eastAsia="zh-CN"/>
        </w:rPr>
        <w:t>供应商</w:t>
      </w:r>
      <w:r>
        <w:rPr>
          <w:color w:val="auto"/>
          <w:highlight w:val="none"/>
        </w:rPr>
        <w:t>代表对开标过程和开标记录有疑义，以及认为采购人、采购代理机构相关工作人员有需要回避的情形的，应当场提出询问或者回避申请。</w:t>
      </w:r>
      <w:r>
        <w:rPr>
          <w:color w:val="auto"/>
          <w:highlight w:val="none"/>
          <w:lang w:eastAsia="zh-CN"/>
        </w:rPr>
        <w:t>供应商</w:t>
      </w:r>
      <w:r>
        <w:rPr>
          <w:color w:val="auto"/>
          <w:highlight w:val="none"/>
        </w:rPr>
        <w:t>未参加开标的，视同认可开标结果。</w:t>
      </w:r>
    </w:p>
    <w:p w14:paraId="6D0FB2AF">
      <w:pPr>
        <w:pStyle w:val="21"/>
        <w:outlineLvl w:val="3"/>
        <w:rPr>
          <w:rFonts w:hint="default"/>
          <w:color w:val="auto"/>
          <w:highlight w:val="none"/>
        </w:rPr>
      </w:pPr>
      <w:r>
        <w:rPr>
          <w:b/>
          <w:color w:val="auto"/>
          <w:sz w:val="24"/>
          <w:highlight w:val="none"/>
        </w:rPr>
        <w:t>2.评审（详见第四章）</w:t>
      </w:r>
    </w:p>
    <w:p w14:paraId="7809CA2C">
      <w:pPr>
        <w:pStyle w:val="21"/>
        <w:outlineLvl w:val="3"/>
        <w:rPr>
          <w:rFonts w:hint="default"/>
          <w:color w:val="auto"/>
          <w:highlight w:val="none"/>
        </w:rPr>
      </w:pPr>
      <w:r>
        <w:rPr>
          <w:b/>
          <w:color w:val="auto"/>
          <w:sz w:val="24"/>
          <w:highlight w:val="none"/>
        </w:rPr>
        <w:t>3.成交</w:t>
      </w:r>
    </w:p>
    <w:p w14:paraId="3472822F">
      <w:pPr>
        <w:pStyle w:val="21"/>
        <w:ind w:firstLine="480"/>
        <w:rPr>
          <w:rFonts w:hint="default"/>
          <w:color w:val="auto"/>
          <w:highlight w:val="none"/>
        </w:rPr>
      </w:pPr>
      <w:r>
        <w:rPr>
          <w:color w:val="auto"/>
          <w:highlight w:val="none"/>
        </w:rPr>
        <w:t>3.1成交结果公告：</w:t>
      </w:r>
    </w:p>
    <w:p w14:paraId="282C3FC8">
      <w:pPr>
        <w:pStyle w:val="21"/>
        <w:ind w:firstLine="480"/>
        <w:rPr>
          <w:rFonts w:hint="default"/>
          <w:color w:val="auto"/>
          <w:highlight w:val="none"/>
        </w:rPr>
      </w:pPr>
      <w:r>
        <w:rPr>
          <w:color w:val="auto"/>
          <w:highlight w:val="none"/>
        </w:rPr>
        <w:t xml:space="preserve"> 成交供应商确定之日起2个工作日内，采购人或采购代理机构将在网上以公告的形式发布成交结果，结果公告的公告期限为 1 个工作日。结果公告同时作为采购代理机构通知除成交供应商外的其他供应商没有成交的书面形式，采购代理机构不再以其它方式另行通知。</w:t>
      </w:r>
    </w:p>
    <w:p w14:paraId="2B92F044">
      <w:pPr>
        <w:pStyle w:val="21"/>
        <w:ind w:firstLine="480"/>
        <w:rPr>
          <w:rFonts w:hint="default"/>
          <w:color w:val="auto"/>
          <w:highlight w:val="none"/>
        </w:rPr>
      </w:pPr>
      <w:r>
        <w:rPr>
          <w:color w:val="auto"/>
          <w:highlight w:val="none"/>
        </w:rPr>
        <w:t>3.2成交通知书：</w:t>
      </w:r>
    </w:p>
    <w:p w14:paraId="3C1EB3AA">
      <w:pPr>
        <w:pStyle w:val="21"/>
        <w:ind w:firstLine="480"/>
        <w:rPr>
          <w:rFonts w:hint="default"/>
          <w:color w:val="auto"/>
          <w:highlight w:val="none"/>
        </w:rPr>
      </w:pPr>
      <w:r>
        <w:rPr>
          <w:color w:val="auto"/>
          <w:highlight w:val="none"/>
        </w:rPr>
        <w:t xml:space="preserve"> 采购人或采购代理机构在发布结果公告时，同步发送</w:t>
      </w:r>
      <w:r>
        <w:rPr>
          <w:color w:val="auto"/>
          <w:highlight w:val="none"/>
          <w:lang w:eastAsia="zh-CN"/>
        </w:rPr>
        <w:t>给</w:t>
      </w:r>
      <w:r>
        <w:rPr>
          <w:color w:val="auto"/>
          <w:highlight w:val="none"/>
        </w:rPr>
        <w:t>成交供应商《成交通知书》，《成交通知书》将作为授予合同资格的唯一合法依据。成交通知书发出后，采购人不得违法改变成交结果，成交供应商不得放弃成交。成交供应商放弃成交的，应当依法承担相应的法律责任。</w:t>
      </w:r>
    </w:p>
    <w:p w14:paraId="5E1376FB">
      <w:pPr>
        <w:pStyle w:val="21"/>
        <w:ind w:firstLine="480"/>
        <w:rPr>
          <w:rFonts w:hint="default"/>
          <w:color w:val="auto"/>
          <w:highlight w:val="none"/>
        </w:rPr>
      </w:pPr>
      <w:r>
        <w:rPr>
          <w:color w:val="auto"/>
          <w:highlight w:val="none"/>
        </w:rPr>
        <w:t>3.3终止公告：</w:t>
      </w:r>
    </w:p>
    <w:p w14:paraId="7E6640AB">
      <w:pPr>
        <w:pStyle w:val="21"/>
        <w:ind w:firstLine="480"/>
        <w:rPr>
          <w:rFonts w:hint="default"/>
          <w:color w:val="auto"/>
          <w:highlight w:val="none"/>
        </w:rPr>
      </w:pPr>
      <w:r>
        <w:rPr>
          <w:color w:val="auto"/>
          <w:highlight w:val="none"/>
        </w:rPr>
        <w:t xml:space="preserve"> 终止磋商采购活动后，采购人或采购代理机构将在网上发布终止公告，终止公告的公告期限为 1 个工作日。</w:t>
      </w:r>
    </w:p>
    <w:p w14:paraId="3B0BBE0D">
      <w:pPr>
        <w:pStyle w:val="21"/>
        <w:outlineLvl w:val="2"/>
        <w:rPr>
          <w:rFonts w:hint="default"/>
          <w:color w:val="auto"/>
          <w:highlight w:val="none"/>
        </w:rPr>
      </w:pPr>
      <w:r>
        <w:rPr>
          <w:b/>
          <w:color w:val="auto"/>
          <w:sz w:val="28"/>
          <w:highlight w:val="none"/>
        </w:rPr>
        <w:t>七、询问、质疑与投诉</w:t>
      </w:r>
    </w:p>
    <w:p w14:paraId="529A6894">
      <w:pPr>
        <w:pStyle w:val="21"/>
        <w:outlineLvl w:val="3"/>
        <w:rPr>
          <w:rFonts w:hint="default"/>
          <w:color w:val="auto"/>
          <w:highlight w:val="none"/>
        </w:rPr>
      </w:pPr>
      <w:r>
        <w:rPr>
          <w:b/>
          <w:color w:val="auto"/>
          <w:sz w:val="24"/>
          <w:highlight w:val="none"/>
        </w:rPr>
        <w:t>1.询问</w:t>
      </w:r>
    </w:p>
    <w:p w14:paraId="02FCF9A4">
      <w:pPr>
        <w:pStyle w:val="21"/>
        <w:ind w:firstLine="480"/>
        <w:rPr>
          <w:rFonts w:hint="default"/>
          <w:color w:val="auto"/>
          <w:highlight w:val="none"/>
        </w:rPr>
      </w:pPr>
      <w:r>
        <w:rPr>
          <w:rFonts w:hint="eastAsia"/>
          <w:color w:val="auto"/>
          <w:highlight w:val="none"/>
          <w:lang w:val="en-US" w:eastAsia="zh-CN"/>
        </w:rPr>
        <w:t>1.1</w:t>
      </w:r>
      <w:r>
        <w:rPr>
          <w:color w:val="auto"/>
          <w:highlight w:val="none"/>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14DE167C">
      <w:pPr>
        <w:pStyle w:val="21"/>
        <w:outlineLvl w:val="3"/>
        <w:rPr>
          <w:rFonts w:hint="default"/>
          <w:color w:val="auto"/>
          <w:highlight w:val="none"/>
        </w:rPr>
      </w:pPr>
      <w:r>
        <w:rPr>
          <w:b/>
          <w:color w:val="auto"/>
          <w:sz w:val="24"/>
          <w:highlight w:val="none"/>
        </w:rPr>
        <w:t>2.质疑</w:t>
      </w:r>
    </w:p>
    <w:p w14:paraId="14143950">
      <w:pPr>
        <w:pStyle w:val="21"/>
        <w:ind w:firstLine="480"/>
        <w:rPr>
          <w:rFonts w:hint="default"/>
          <w:color w:val="auto"/>
          <w:highlight w:val="none"/>
        </w:rPr>
      </w:pPr>
      <w:r>
        <w:rPr>
          <w:color w:val="auto"/>
          <w:highlight w:val="none"/>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47969F4D">
      <w:pPr>
        <w:pStyle w:val="21"/>
        <w:ind w:firstLine="480"/>
        <w:rPr>
          <w:rFonts w:hint="default"/>
          <w:color w:val="auto"/>
          <w:highlight w:val="none"/>
        </w:rPr>
      </w:pPr>
      <w:r>
        <w:rPr>
          <w:color w:val="auto"/>
          <w:highlight w:val="none"/>
        </w:rPr>
        <w:t>（1）对磋商文件提出质疑的，为获取磋商文件之日或者磋商文件公告期限届满之日；</w:t>
      </w:r>
    </w:p>
    <w:p w14:paraId="1D16DBD8">
      <w:pPr>
        <w:pStyle w:val="21"/>
        <w:ind w:firstLine="480"/>
        <w:rPr>
          <w:rFonts w:hint="default"/>
          <w:color w:val="auto"/>
          <w:highlight w:val="none"/>
        </w:rPr>
      </w:pPr>
      <w:r>
        <w:rPr>
          <w:color w:val="auto"/>
          <w:highlight w:val="none"/>
        </w:rPr>
        <w:t>（2）对采购过程提出质疑的，为各采购程序环节结束之日；</w:t>
      </w:r>
    </w:p>
    <w:p w14:paraId="53DE7113">
      <w:pPr>
        <w:pStyle w:val="21"/>
        <w:ind w:firstLine="480"/>
        <w:rPr>
          <w:rFonts w:hint="default"/>
          <w:color w:val="auto"/>
          <w:highlight w:val="none"/>
        </w:rPr>
      </w:pPr>
      <w:r>
        <w:rPr>
          <w:color w:val="auto"/>
          <w:highlight w:val="none"/>
        </w:rPr>
        <w:t>（3）对成交结果提出质疑的，为成交结果公告期限届满之日。</w:t>
      </w:r>
    </w:p>
    <w:p w14:paraId="70F7611C">
      <w:pPr>
        <w:pStyle w:val="21"/>
        <w:ind w:firstLine="480"/>
        <w:rPr>
          <w:rFonts w:hint="default"/>
          <w:color w:val="auto"/>
          <w:highlight w:val="none"/>
        </w:rPr>
      </w:pPr>
      <w:r>
        <w:rPr>
          <w:color w:val="auto"/>
          <w:highlight w:val="none"/>
        </w:rPr>
        <w:t>2.2质疑函应当包括下列主要内容：</w:t>
      </w:r>
    </w:p>
    <w:p w14:paraId="71CE7701">
      <w:pPr>
        <w:pStyle w:val="21"/>
        <w:ind w:firstLine="480"/>
        <w:rPr>
          <w:rFonts w:hint="default"/>
          <w:color w:val="auto"/>
          <w:highlight w:val="none"/>
        </w:rPr>
      </w:pPr>
      <w:r>
        <w:rPr>
          <w:color w:val="auto"/>
          <w:highlight w:val="none"/>
        </w:rPr>
        <w:t>（1）质疑供应商和相关供应商的名称、地址、邮编、联系人及联系电话等；</w:t>
      </w:r>
    </w:p>
    <w:p w14:paraId="0163E6FD">
      <w:pPr>
        <w:pStyle w:val="21"/>
        <w:ind w:firstLine="480"/>
        <w:rPr>
          <w:rFonts w:hint="default"/>
          <w:color w:val="auto"/>
          <w:highlight w:val="none"/>
        </w:rPr>
      </w:pPr>
      <w:r>
        <w:rPr>
          <w:color w:val="auto"/>
          <w:highlight w:val="none"/>
        </w:rPr>
        <w:t>（2）质疑项目名称及编号、具体明确的质疑事项和与质疑事项相关的请求；</w:t>
      </w:r>
    </w:p>
    <w:p w14:paraId="54E08C60">
      <w:pPr>
        <w:pStyle w:val="21"/>
        <w:ind w:firstLine="480"/>
        <w:rPr>
          <w:rFonts w:hint="default"/>
          <w:color w:val="auto"/>
          <w:highlight w:val="none"/>
        </w:rPr>
      </w:pPr>
      <w:r>
        <w:rPr>
          <w:color w:val="auto"/>
          <w:highlight w:val="none"/>
        </w:rPr>
        <w:t>（3）认为磋商文件、采购过程和成交结果使自己的合法权益受到损害的法律依据、事实依据、相关证明材料及证据来源；</w:t>
      </w:r>
    </w:p>
    <w:p w14:paraId="7459FA32">
      <w:pPr>
        <w:pStyle w:val="21"/>
        <w:ind w:firstLine="480"/>
        <w:rPr>
          <w:rFonts w:hint="default"/>
          <w:color w:val="auto"/>
          <w:highlight w:val="none"/>
        </w:rPr>
      </w:pPr>
      <w:r>
        <w:rPr>
          <w:color w:val="auto"/>
          <w:highlight w:val="none"/>
        </w:rPr>
        <w:t>（4）提出质疑的日期。</w:t>
      </w:r>
    </w:p>
    <w:p w14:paraId="2CFF7540">
      <w:pPr>
        <w:pStyle w:val="21"/>
        <w:ind w:firstLine="480"/>
        <w:rPr>
          <w:rFonts w:hint="default"/>
          <w:color w:val="auto"/>
          <w:highlight w:val="none"/>
        </w:rPr>
      </w:pPr>
      <w:r>
        <w:rPr>
          <w:color w:val="auto"/>
          <w:highlight w:val="none"/>
        </w:rPr>
        <w:t>2.3质疑函应当署名。质疑供应商为自然人的，应当由本人签字；质疑供应商为法人或者其他组织的，应当由法定代表人、主要负责人，或者其授权代表签字或者盖章，并加盖公章。</w:t>
      </w:r>
    </w:p>
    <w:p w14:paraId="6AD40FB3">
      <w:pPr>
        <w:pStyle w:val="21"/>
        <w:ind w:firstLine="480"/>
        <w:rPr>
          <w:rFonts w:hint="default"/>
          <w:color w:val="auto"/>
          <w:highlight w:val="none"/>
        </w:rPr>
      </w:pPr>
      <w:r>
        <w:rPr>
          <w:color w:val="auto"/>
          <w:highlight w:val="none"/>
        </w:rPr>
        <w:t>2.4以联合体形式参加政府采购活动的，其质疑应当由联合体成员委托主体提出。</w:t>
      </w:r>
    </w:p>
    <w:p w14:paraId="09987DFE">
      <w:pPr>
        <w:pStyle w:val="21"/>
        <w:ind w:firstLine="480"/>
        <w:rPr>
          <w:rFonts w:hint="default"/>
          <w:color w:val="auto"/>
          <w:highlight w:val="none"/>
        </w:rPr>
      </w:pPr>
      <w:r>
        <w:rPr>
          <w:color w:val="auto"/>
          <w:highlight w:val="none"/>
        </w:rPr>
        <w:t>2.5供应商质疑应当有明确的请求和必要的证明材料。质疑内容不得含有虚假、恶意</w:t>
      </w:r>
      <w:r>
        <w:rPr>
          <w:rFonts w:hint="eastAsia"/>
          <w:color w:val="auto"/>
          <w:highlight w:val="none"/>
          <w:lang w:eastAsia="zh-CN"/>
        </w:rPr>
        <w:t>成分</w:t>
      </w:r>
      <w:r>
        <w:rPr>
          <w:color w:val="auto"/>
          <w:highlight w:val="none"/>
        </w:rP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F113D3F">
      <w:pPr>
        <w:pStyle w:val="21"/>
        <w:outlineLvl w:val="2"/>
        <w:rPr>
          <w:rFonts w:hint="default"/>
          <w:color w:val="auto"/>
          <w:highlight w:val="none"/>
        </w:rPr>
      </w:pPr>
      <w:r>
        <w:rPr>
          <w:b/>
          <w:color w:val="auto"/>
          <w:sz w:val="28"/>
          <w:highlight w:val="none"/>
        </w:rPr>
        <w:t>八、合同签订和履行</w:t>
      </w:r>
    </w:p>
    <w:p w14:paraId="32B39D8E">
      <w:pPr>
        <w:pStyle w:val="21"/>
        <w:outlineLvl w:val="3"/>
        <w:rPr>
          <w:rFonts w:hint="default"/>
          <w:color w:val="auto"/>
          <w:highlight w:val="none"/>
        </w:rPr>
      </w:pPr>
      <w:r>
        <w:rPr>
          <w:b/>
          <w:color w:val="auto"/>
          <w:sz w:val="24"/>
          <w:highlight w:val="none"/>
        </w:rPr>
        <w:t>1.合同签订</w:t>
      </w:r>
    </w:p>
    <w:p w14:paraId="677A3EF4">
      <w:pPr>
        <w:pStyle w:val="21"/>
        <w:ind w:firstLine="480"/>
        <w:rPr>
          <w:rFonts w:hint="default"/>
          <w:color w:val="auto"/>
          <w:highlight w:val="none"/>
        </w:rPr>
      </w:pPr>
      <w:r>
        <w:rPr>
          <w:color w:val="auto"/>
          <w:highlight w:val="none"/>
        </w:rPr>
        <w:t>1.1采购人应当自《成交通知书》发出之日起三十日内，按照磋商文件和成交供应商响应文件的约定，与成交供应商签订合同。所签订的合同不得对磋商文件和成交供应商响应文件作实质性修改。</w:t>
      </w:r>
    </w:p>
    <w:p w14:paraId="6EA6FD41">
      <w:pPr>
        <w:pStyle w:val="21"/>
        <w:ind w:firstLine="480"/>
        <w:rPr>
          <w:rFonts w:hint="default"/>
          <w:color w:val="auto"/>
          <w:highlight w:val="none"/>
        </w:rPr>
      </w:pPr>
      <w:r>
        <w:rPr>
          <w:color w:val="auto"/>
          <w:highlight w:val="none"/>
        </w:rPr>
        <w:t>1.2采购人不得提出试用合格等任何不合理的要求作为签订合同的条件，且不得与成交供应商私下订立背离合同实质性内容的协议。</w:t>
      </w:r>
    </w:p>
    <w:p w14:paraId="23D8AB0B">
      <w:pPr>
        <w:pStyle w:val="21"/>
        <w:ind w:firstLine="480"/>
        <w:rPr>
          <w:rFonts w:hint="default"/>
          <w:color w:val="auto"/>
          <w:highlight w:val="none"/>
        </w:rPr>
      </w:pPr>
      <w:r>
        <w:rPr>
          <w:color w:val="auto"/>
          <w:highlight w:val="none"/>
        </w:rPr>
        <w:t>1.3合同条款中应规定，乙方完全遵守《中华人民共和国民法典》有关规定和《中华人民共和国妇女权益保障法》中关于“劳动和社会保障权益”的有关要求。</w:t>
      </w:r>
    </w:p>
    <w:p w14:paraId="554F5020">
      <w:pPr>
        <w:pStyle w:val="21"/>
        <w:outlineLvl w:val="3"/>
        <w:rPr>
          <w:rFonts w:hint="default"/>
          <w:color w:val="auto"/>
          <w:highlight w:val="none"/>
        </w:rPr>
      </w:pPr>
      <w:r>
        <w:rPr>
          <w:b/>
          <w:color w:val="auto"/>
          <w:sz w:val="24"/>
          <w:highlight w:val="none"/>
        </w:rPr>
        <w:t>2.合同的履行</w:t>
      </w:r>
    </w:p>
    <w:p w14:paraId="0AA3F585">
      <w:pPr>
        <w:pStyle w:val="21"/>
        <w:ind w:firstLine="480"/>
        <w:rPr>
          <w:rFonts w:hint="default"/>
          <w:color w:val="auto"/>
          <w:highlight w:val="none"/>
        </w:rPr>
      </w:pPr>
      <w:r>
        <w:rPr>
          <w:color w:val="auto"/>
          <w:highlight w:val="none"/>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D0F31B5">
      <w:pPr>
        <w:pStyle w:val="21"/>
        <w:ind w:firstLine="480"/>
        <w:rPr>
          <w:rFonts w:hint="default"/>
          <w:color w:val="auto"/>
          <w:highlight w:val="none"/>
        </w:rPr>
      </w:pPr>
      <w:r>
        <w:rPr>
          <w:color w:val="auto"/>
          <w:highlight w:val="none"/>
        </w:rPr>
        <w:t xml:space="preserve"> 2.2政府采购合同履行中，采购人需追加与合同标的相同的货物、工程或者服务的，在不改变合同其他条款的前提下，可以与成交供应商签订补充合同，但所补充合同的采购金额不得超过原采购金额的10%。</w:t>
      </w:r>
    </w:p>
    <w:p w14:paraId="49D7D484">
      <w:pPr>
        <w:pStyle w:val="21"/>
        <w:rPr>
          <w:rFonts w:hint="default"/>
          <w:color w:val="auto"/>
          <w:highlight w:val="none"/>
        </w:rPr>
      </w:pPr>
      <w:r>
        <w:rPr>
          <w:color w:val="auto"/>
          <w:highlight w:val="none"/>
        </w:rPr>
        <w:t xml:space="preserve">  </w:t>
      </w:r>
    </w:p>
    <w:p w14:paraId="36B5CC0C">
      <w:pPr>
        <w:rPr>
          <w:b/>
          <w:color w:val="auto"/>
          <w:sz w:val="36"/>
          <w:highlight w:val="none"/>
        </w:rPr>
      </w:pPr>
      <w:r>
        <w:rPr>
          <w:b/>
          <w:color w:val="auto"/>
          <w:sz w:val="36"/>
          <w:highlight w:val="none"/>
        </w:rPr>
        <w:br w:type="page"/>
      </w:r>
    </w:p>
    <w:p w14:paraId="5E81B507">
      <w:pPr>
        <w:pStyle w:val="21"/>
        <w:jc w:val="center"/>
        <w:outlineLvl w:val="1"/>
        <w:rPr>
          <w:rFonts w:hint="default"/>
          <w:color w:val="auto"/>
          <w:highlight w:val="none"/>
        </w:rPr>
      </w:pPr>
      <w:r>
        <w:rPr>
          <w:b/>
          <w:color w:val="auto"/>
          <w:sz w:val="36"/>
          <w:highlight w:val="none"/>
        </w:rPr>
        <w:t>第四章 评审</w:t>
      </w:r>
    </w:p>
    <w:p w14:paraId="1E8A334A">
      <w:pPr>
        <w:pStyle w:val="21"/>
        <w:outlineLvl w:val="2"/>
        <w:rPr>
          <w:rFonts w:hint="default"/>
          <w:color w:val="auto"/>
          <w:highlight w:val="none"/>
        </w:rPr>
      </w:pPr>
      <w:r>
        <w:rPr>
          <w:b/>
          <w:color w:val="auto"/>
          <w:sz w:val="28"/>
          <w:highlight w:val="none"/>
        </w:rPr>
        <w:t>一、评审要求</w:t>
      </w:r>
    </w:p>
    <w:p w14:paraId="5C3040CE">
      <w:pPr>
        <w:pStyle w:val="21"/>
        <w:outlineLvl w:val="3"/>
        <w:rPr>
          <w:rFonts w:hint="default"/>
          <w:color w:val="auto"/>
          <w:highlight w:val="none"/>
        </w:rPr>
      </w:pPr>
      <w:r>
        <w:rPr>
          <w:b/>
          <w:color w:val="auto"/>
          <w:sz w:val="24"/>
          <w:highlight w:val="none"/>
        </w:rPr>
        <w:t>1.评审方法</w:t>
      </w:r>
    </w:p>
    <w:p w14:paraId="132A5F55">
      <w:pPr>
        <w:pStyle w:val="21"/>
        <w:ind w:firstLine="400" w:firstLineChars="200"/>
        <w:rPr>
          <w:rFonts w:hint="default"/>
          <w:color w:val="auto"/>
          <w:highlight w:val="none"/>
        </w:rPr>
      </w:pPr>
      <w:r>
        <w:rPr>
          <w:rFonts w:hint="eastAsia"/>
          <w:color w:val="auto"/>
          <w:highlight w:val="none"/>
          <w:lang w:val="en-US" w:eastAsia="zh-CN"/>
        </w:rPr>
        <w:t>1.1</w:t>
      </w:r>
      <w:r>
        <w:rPr>
          <w:color w:val="auto"/>
          <w:highlight w:val="none"/>
        </w:rPr>
        <w:t>综合评分法</w:t>
      </w:r>
      <w:r>
        <w:rPr>
          <w:rFonts w:hint="eastAsia"/>
          <w:color w:val="auto"/>
          <w:highlight w:val="none"/>
          <w:lang w:eastAsia="zh-CN"/>
        </w:rPr>
        <w:t>，</w:t>
      </w:r>
      <w:r>
        <w:rPr>
          <w:color w:val="auto"/>
          <w:highlight w:val="none"/>
        </w:rPr>
        <w:t>是指响应文件满足磋商文件全部实质性要求，且按照评审因素的量化指标评审得分最高的</w:t>
      </w:r>
      <w:r>
        <w:rPr>
          <w:color w:val="auto"/>
          <w:highlight w:val="none"/>
          <w:lang w:eastAsia="zh-CN"/>
        </w:rPr>
        <w:t>供应商</w:t>
      </w:r>
      <w:r>
        <w:rPr>
          <w:color w:val="auto"/>
          <w:highlight w:val="none"/>
        </w:rPr>
        <w:t>为成交候选人的评标方法。（最低报价不是成交的唯一依据。）</w:t>
      </w:r>
    </w:p>
    <w:p w14:paraId="409ED084">
      <w:pPr>
        <w:pStyle w:val="21"/>
        <w:outlineLvl w:val="3"/>
        <w:rPr>
          <w:rFonts w:hint="default"/>
          <w:color w:val="auto"/>
          <w:highlight w:val="none"/>
        </w:rPr>
      </w:pPr>
      <w:r>
        <w:rPr>
          <w:b/>
          <w:color w:val="auto"/>
          <w:sz w:val="24"/>
          <w:highlight w:val="none"/>
        </w:rPr>
        <w:t>2.评审原则</w:t>
      </w:r>
    </w:p>
    <w:p w14:paraId="5FB23565">
      <w:pPr>
        <w:pStyle w:val="21"/>
        <w:ind w:firstLine="480"/>
        <w:rPr>
          <w:rFonts w:hint="default"/>
          <w:color w:val="auto"/>
          <w:highlight w:val="none"/>
        </w:rPr>
      </w:pPr>
      <w:r>
        <w:rPr>
          <w:color w:val="auto"/>
          <w:highlight w:val="none"/>
        </w:rPr>
        <w:t>2.1评审活动遵循公平、公正、科学和择优的原则，以磋商文件和响应文件为评审的基本依据，并按照磋商文件规定的评审方法和评审标准进行评审。</w:t>
      </w:r>
    </w:p>
    <w:p w14:paraId="5FCBBF9B">
      <w:pPr>
        <w:pStyle w:val="21"/>
        <w:ind w:firstLine="480"/>
        <w:rPr>
          <w:rFonts w:hint="default"/>
          <w:color w:val="auto"/>
          <w:highlight w:val="none"/>
        </w:rPr>
      </w:pPr>
      <w:r>
        <w:rPr>
          <w:color w:val="auto"/>
          <w:highlight w:val="none"/>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1217ACB5">
      <w:pPr>
        <w:pStyle w:val="21"/>
        <w:outlineLvl w:val="3"/>
        <w:rPr>
          <w:rFonts w:hint="default"/>
          <w:color w:val="auto"/>
          <w:highlight w:val="none"/>
        </w:rPr>
      </w:pPr>
      <w:r>
        <w:rPr>
          <w:b/>
          <w:color w:val="auto"/>
          <w:sz w:val="24"/>
          <w:highlight w:val="none"/>
        </w:rPr>
        <w:t>3.磋商小组</w:t>
      </w:r>
    </w:p>
    <w:p w14:paraId="7412A68F">
      <w:pPr>
        <w:pStyle w:val="21"/>
        <w:ind w:firstLine="480"/>
        <w:rPr>
          <w:rFonts w:hint="default"/>
          <w:color w:val="auto"/>
          <w:highlight w:val="none"/>
        </w:rPr>
      </w:pPr>
      <w:r>
        <w:rPr>
          <w:color w:val="auto"/>
          <w:highlight w:val="none"/>
        </w:rPr>
        <w:t>3.1磋商小组由采购人代表和评审专家组成，成员人数应当为3人及以上单数，其中技术、经济等方面的评审专家不得少于成员总数的三分之二。</w:t>
      </w:r>
    </w:p>
    <w:p w14:paraId="4E912CC0">
      <w:pPr>
        <w:pStyle w:val="21"/>
        <w:ind w:firstLine="480"/>
        <w:rPr>
          <w:rFonts w:hint="default"/>
          <w:color w:val="auto"/>
          <w:highlight w:val="none"/>
        </w:rPr>
      </w:pPr>
      <w:r>
        <w:rPr>
          <w:color w:val="auto"/>
          <w:highlight w:val="none"/>
        </w:rPr>
        <w:t>3.2评审应遵守下列评审纪律：</w:t>
      </w:r>
    </w:p>
    <w:p w14:paraId="73F8D4DD">
      <w:pPr>
        <w:pStyle w:val="21"/>
        <w:ind w:firstLine="480"/>
        <w:rPr>
          <w:rFonts w:hint="default"/>
          <w:color w:val="auto"/>
          <w:highlight w:val="none"/>
        </w:rPr>
      </w:pPr>
      <w:r>
        <w:rPr>
          <w:color w:val="auto"/>
          <w:highlight w:val="none"/>
        </w:rPr>
        <w:t>（1）评审情况不得私自外泄，有关信息由</w:t>
      </w:r>
      <w:r>
        <w:rPr>
          <w:rFonts w:hint="eastAsia"/>
          <w:color w:val="auto"/>
          <w:highlight w:val="none"/>
          <w:lang w:eastAsia="zh-CN"/>
        </w:rPr>
        <w:t>惠州市中弘咨询管理有限公司</w:t>
      </w:r>
      <w:r>
        <w:rPr>
          <w:color w:val="auto"/>
          <w:highlight w:val="none"/>
        </w:rPr>
        <w:t>统一对外发布。</w:t>
      </w:r>
    </w:p>
    <w:p w14:paraId="296A586E">
      <w:pPr>
        <w:pStyle w:val="21"/>
        <w:ind w:firstLine="480"/>
        <w:rPr>
          <w:rFonts w:hint="default"/>
          <w:color w:val="auto"/>
          <w:highlight w:val="none"/>
        </w:rPr>
      </w:pPr>
      <w:r>
        <w:rPr>
          <w:color w:val="auto"/>
          <w:highlight w:val="none"/>
        </w:rPr>
        <w:t>（2）对</w:t>
      </w:r>
      <w:r>
        <w:rPr>
          <w:rFonts w:hint="eastAsia"/>
          <w:color w:val="auto"/>
          <w:highlight w:val="none"/>
          <w:lang w:eastAsia="zh-CN"/>
        </w:rPr>
        <w:t>惠州市中弘咨询管理有限公司</w:t>
      </w:r>
      <w:r>
        <w:rPr>
          <w:color w:val="auto"/>
          <w:highlight w:val="none"/>
        </w:rPr>
        <w:t>或供应商提供的要求保密的资料，不得摘记翻印和外传。</w:t>
      </w:r>
    </w:p>
    <w:p w14:paraId="5F446957">
      <w:pPr>
        <w:pStyle w:val="21"/>
        <w:ind w:firstLine="480"/>
        <w:rPr>
          <w:rFonts w:hint="default"/>
          <w:color w:val="auto"/>
          <w:highlight w:val="none"/>
        </w:rPr>
      </w:pPr>
      <w:r>
        <w:rPr>
          <w:color w:val="auto"/>
          <w:highlight w:val="none"/>
        </w:rPr>
        <w:t>（3）不得收受响应供应商或有关人员的任何礼物，不得串联鼓动其他人袒护某供应商。若与供应商存在利害关系，则应主动声明并回避。</w:t>
      </w:r>
    </w:p>
    <w:p w14:paraId="43F11190">
      <w:pPr>
        <w:pStyle w:val="21"/>
        <w:ind w:firstLine="480"/>
        <w:rPr>
          <w:rFonts w:hint="default"/>
          <w:color w:val="auto"/>
          <w:highlight w:val="none"/>
        </w:rPr>
      </w:pPr>
      <w:r>
        <w:rPr>
          <w:color w:val="auto"/>
          <w:highlight w:val="none"/>
        </w:rPr>
        <w:t>（4）全体评委应按照磋商文件规定进行评审，一切认定事项应查有实据且不得弄虚作假。</w:t>
      </w:r>
    </w:p>
    <w:p w14:paraId="48C7D5BC">
      <w:pPr>
        <w:pStyle w:val="21"/>
        <w:ind w:firstLine="480"/>
        <w:rPr>
          <w:rFonts w:hint="default"/>
          <w:color w:val="auto"/>
          <w:highlight w:val="none"/>
        </w:rPr>
      </w:pPr>
      <w:r>
        <w:rPr>
          <w:color w:val="auto"/>
          <w:highlight w:val="none"/>
        </w:rPr>
        <w:t>（5）磋商小组各成员应当独立对每个响应供应商的响应文件进行评价，并对评价意见承担个人责任。评审过程中，不得发表倾向性言论。</w:t>
      </w:r>
    </w:p>
    <w:p w14:paraId="4967B937">
      <w:pPr>
        <w:pStyle w:val="21"/>
        <w:ind w:firstLine="480"/>
        <w:rPr>
          <w:rFonts w:hint="default"/>
          <w:color w:val="auto"/>
          <w:highlight w:val="none"/>
        </w:rPr>
      </w:pPr>
      <w:r>
        <w:rPr>
          <w:color w:val="auto"/>
          <w:highlight w:val="none"/>
        </w:rPr>
        <w:t>※对违反评审纪律的评委，将取消其评委资格，对评审工作造成严重损失者将予以通报批评乃至追究法律责任。</w:t>
      </w:r>
    </w:p>
    <w:p w14:paraId="6D9F2B97">
      <w:pPr>
        <w:pStyle w:val="21"/>
        <w:outlineLvl w:val="3"/>
        <w:rPr>
          <w:rFonts w:hint="default"/>
          <w:color w:val="auto"/>
          <w:highlight w:val="none"/>
        </w:rPr>
      </w:pPr>
      <w:r>
        <w:rPr>
          <w:b/>
          <w:color w:val="auto"/>
          <w:sz w:val="24"/>
          <w:highlight w:val="none"/>
        </w:rPr>
        <w:t>4.有下列情形之一的，视为供应商串通响应，其响应无效</w:t>
      </w:r>
    </w:p>
    <w:p w14:paraId="6500A9E2">
      <w:pPr>
        <w:pStyle w:val="21"/>
        <w:ind w:firstLine="480"/>
        <w:rPr>
          <w:rFonts w:hint="default"/>
          <w:color w:val="auto"/>
          <w:highlight w:val="none"/>
        </w:rPr>
      </w:pPr>
      <w:r>
        <w:rPr>
          <w:color w:val="auto"/>
          <w:highlight w:val="none"/>
        </w:rPr>
        <w:t>4.1不同供应商的响应文件由同一单位或者个人编制；</w:t>
      </w:r>
    </w:p>
    <w:p w14:paraId="6C5B6B88">
      <w:pPr>
        <w:pStyle w:val="21"/>
        <w:ind w:firstLine="480"/>
        <w:rPr>
          <w:rFonts w:hint="default"/>
          <w:color w:val="auto"/>
          <w:highlight w:val="none"/>
        </w:rPr>
      </w:pPr>
      <w:r>
        <w:rPr>
          <w:color w:val="auto"/>
          <w:highlight w:val="none"/>
        </w:rPr>
        <w:t>4.2不同供应商委托同一单位或者个人办理响应事宜；</w:t>
      </w:r>
    </w:p>
    <w:p w14:paraId="04B38DE5">
      <w:pPr>
        <w:pStyle w:val="21"/>
        <w:ind w:firstLine="480"/>
        <w:rPr>
          <w:rFonts w:hint="default"/>
          <w:color w:val="auto"/>
          <w:highlight w:val="none"/>
        </w:rPr>
      </w:pPr>
      <w:r>
        <w:rPr>
          <w:color w:val="auto"/>
          <w:highlight w:val="none"/>
        </w:rPr>
        <w:t>4.3不同供应商的响应文件载明的项目管理成员或者联系人员为同一人；</w:t>
      </w:r>
    </w:p>
    <w:p w14:paraId="6F300563">
      <w:pPr>
        <w:pStyle w:val="21"/>
        <w:ind w:firstLine="480"/>
        <w:rPr>
          <w:rFonts w:hint="default"/>
          <w:color w:val="auto"/>
          <w:highlight w:val="none"/>
        </w:rPr>
      </w:pPr>
      <w:r>
        <w:rPr>
          <w:color w:val="auto"/>
          <w:highlight w:val="none"/>
        </w:rPr>
        <w:t>4.4不同供应商的响应文件异常一致或者响应报价呈规律性差异；</w:t>
      </w:r>
    </w:p>
    <w:p w14:paraId="767951B2">
      <w:pPr>
        <w:pStyle w:val="21"/>
        <w:ind w:firstLine="480"/>
        <w:rPr>
          <w:rFonts w:hint="default"/>
          <w:color w:val="auto"/>
          <w:highlight w:val="none"/>
        </w:rPr>
      </w:pPr>
      <w:r>
        <w:rPr>
          <w:color w:val="auto"/>
          <w:highlight w:val="none"/>
        </w:rPr>
        <w:t>4.5不同供应商的响应文件相互混装；</w:t>
      </w:r>
    </w:p>
    <w:p w14:paraId="2268D31F">
      <w:pPr>
        <w:pStyle w:val="21"/>
        <w:ind w:firstLine="480"/>
        <w:rPr>
          <w:rFonts w:hint="default"/>
          <w:color w:val="auto"/>
          <w:highlight w:val="none"/>
        </w:rPr>
      </w:pPr>
      <w:r>
        <w:rPr>
          <w:color w:val="auto"/>
          <w:highlight w:val="none"/>
        </w:rPr>
        <w:t>4.6不同供应商的响应保证金或购买电子保函支付款为从同一单位或个人的账户转出。</w:t>
      </w:r>
    </w:p>
    <w:p w14:paraId="379F2DE4">
      <w:pPr>
        <w:pStyle w:val="21"/>
        <w:ind w:firstLine="480"/>
        <w:rPr>
          <w:rFonts w:hint="default"/>
          <w:color w:val="auto"/>
          <w:highlight w:val="none"/>
        </w:rPr>
      </w:pPr>
      <w:r>
        <w:rPr>
          <w:color w:val="auto"/>
          <w:highlight w:val="none"/>
        </w:rPr>
        <w:t xml:space="preserve"> 说明：在评审过程中发现供应商有上述情形的，磋商小组应当认定其响应无效。同时，项目评审时被认定为串通响应的供应商不得参加该合同项下的采购活动。</w:t>
      </w:r>
    </w:p>
    <w:p w14:paraId="68DD6FDC">
      <w:pPr>
        <w:pStyle w:val="21"/>
        <w:outlineLvl w:val="3"/>
        <w:rPr>
          <w:rFonts w:hint="default"/>
          <w:color w:val="auto"/>
          <w:highlight w:val="none"/>
        </w:rPr>
      </w:pPr>
      <w:r>
        <w:rPr>
          <w:b/>
          <w:color w:val="auto"/>
          <w:sz w:val="24"/>
          <w:highlight w:val="none"/>
        </w:rPr>
        <w:t>5.有下列情形之一的，属于恶意串通响应：</w:t>
      </w:r>
    </w:p>
    <w:p w14:paraId="755F948B">
      <w:pPr>
        <w:pStyle w:val="21"/>
        <w:ind w:firstLine="480"/>
        <w:rPr>
          <w:rFonts w:hint="default"/>
          <w:color w:val="auto"/>
          <w:highlight w:val="none"/>
        </w:rPr>
      </w:pPr>
      <w:r>
        <w:rPr>
          <w:rFonts w:hint="eastAsia"/>
          <w:color w:val="auto"/>
          <w:highlight w:val="none"/>
          <w:lang w:val="en-US" w:eastAsia="zh-CN"/>
        </w:rPr>
        <w:t>5.1</w:t>
      </w:r>
      <w:r>
        <w:rPr>
          <w:color w:val="auto"/>
          <w:highlight w:val="none"/>
        </w:rPr>
        <w:t>供应商直接或者间接从采购人或者采购代理机构处获得其他供应商的相关情况并修改其响应文件；</w:t>
      </w:r>
    </w:p>
    <w:p w14:paraId="0281CB8E">
      <w:pPr>
        <w:pStyle w:val="21"/>
        <w:ind w:firstLine="480"/>
        <w:rPr>
          <w:rFonts w:hint="default"/>
          <w:color w:val="auto"/>
          <w:highlight w:val="none"/>
        </w:rPr>
      </w:pPr>
      <w:r>
        <w:rPr>
          <w:rFonts w:hint="eastAsia"/>
          <w:color w:val="auto"/>
          <w:highlight w:val="none"/>
          <w:lang w:val="en-US" w:eastAsia="zh-CN"/>
        </w:rPr>
        <w:t>5.2</w:t>
      </w:r>
      <w:r>
        <w:rPr>
          <w:color w:val="auto"/>
          <w:highlight w:val="none"/>
        </w:rPr>
        <w:t>供应商按照采购人或者采购代理机构的授意撤换、修改响应文件；</w:t>
      </w:r>
    </w:p>
    <w:p w14:paraId="78B0649E">
      <w:pPr>
        <w:pStyle w:val="21"/>
        <w:ind w:firstLine="480"/>
        <w:rPr>
          <w:rFonts w:hint="default"/>
          <w:color w:val="auto"/>
          <w:highlight w:val="none"/>
        </w:rPr>
      </w:pPr>
      <w:r>
        <w:rPr>
          <w:rFonts w:hint="eastAsia"/>
          <w:color w:val="auto"/>
          <w:highlight w:val="none"/>
          <w:lang w:val="en-US" w:eastAsia="zh-CN"/>
        </w:rPr>
        <w:t>5.3</w:t>
      </w:r>
      <w:r>
        <w:rPr>
          <w:color w:val="auto"/>
          <w:highlight w:val="none"/>
        </w:rPr>
        <w:t>供应商之间协商报价、技术方案等响应文件的实质性内容；</w:t>
      </w:r>
    </w:p>
    <w:p w14:paraId="3EF528CC">
      <w:pPr>
        <w:pStyle w:val="21"/>
        <w:ind w:firstLine="480"/>
        <w:rPr>
          <w:rFonts w:hint="default"/>
          <w:color w:val="auto"/>
          <w:highlight w:val="none"/>
        </w:rPr>
      </w:pPr>
      <w:r>
        <w:rPr>
          <w:rFonts w:hint="eastAsia"/>
          <w:color w:val="auto"/>
          <w:highlight w:val="none"/>
          <w:lang w:val="en-US" w:eastAsia="zh-CN"/>
        </w:rPr>
        <w:t>5.4</w:t>
      </w:r>
      <w:r>
        <w:rPr>
          <w:color w:val="auto"/>
          <w:highlight w:val="none"/>
        </w:rPr>
        <w:t>属于同一集团、协会、商会等组织成员的供应商按照该组织要求协同参加政府采购活动；</w:t>
      </w:r>
    </w:p>
    <w:p w14:paraId="002F58C6">
      <w:pPr>
        <w:pStyle w:val="21"/>
        <w:ind w:firstLine="480"/>
        <w:rPr>
          <w:rFonts w:hint="default"/>
          <w:color w:val="auto"/>
          <w:highlight w:val="none"/>
        </w:rPr>
      </w:pPr>
      <w:r>
        <w:rPr>
          <w:rFonts w:hint="eastAsia"/>
          <w:color w:val="auto"/>
          <w:highlight w:val="none"/>
          <w:lang w:val="en-US" w:eastAsia="zh-CN"/>
        </w:rPr>
        <w:t>5.5</w:t>
      </w:r>
      <w:r>
        <w:rPr>
          <w:color w:val="auto"/>
          <w:highlight w:val="none"/>
        </w:rPr>
        <w:t>供应商之间事先约定由某一特定供应商成交；</w:t>
      </w:r>
    </w:p>
    <w:p w14:paraId="414D98B0">
      <w:pPr>
        <w:pStyle w:val="21"/>
        <w:ind w:firstLine="480"/>
        <w:rPr>
          <w:rFonts w:hint="default"/>
          <w:color w:val="auto"/>
          <w:highlight w:val="none"/>
        </w:rPr>
      </w:pPr>
      <w:r>
        <w:rPr>
          <w:rFonts w:hint="eastAsia"/>
          <w:color w:val="auto"/>
          <w:highlight w:val="none"/>
          <w:lang w:val="en-US" w:eastAsia="zh-CN"/>
        </w:rPr>
        <w:t>5.6</w:t>
      </w:r>
      <w:r>
        <w:rPr>
          <w:color w:val="auto"/>
          <w:highlight w:val="none"/>
        </w:rPr>
        <w:t>供应商之间商定部分供应商放弃参加政府采购活动或者放弃成交；</w:t>
      </w:r>
    </w:p>
    <w:p w14:paraId="753C5CA9">
      <w:pPr>
        <w:pStyle w:val="21"/>
        <w:ind w:firstLine="480"/>
        <w:rPr>
          <w:rFonts w:hint="default"/>
          <w:color w:val="auto"/>
          <w:highlight w:val="none"/>
        </w:rPr>
      </w:pPr>
      <w:r>
        <w:rPr>
          <w:rFonts w:hint="eastAsia"/>
          <w:color w:val="auto"/>
          <w:highlight w:val="none"/>
          <w:lang w:val="en-US" w:eastAsia="zh-CN"/>
        </w:rPr>
        <w:t>5.7</w:t>
      </w:r>
      <w:r>
        <w:rPr>
          <w:color w:val="auto"/>
          <w:highlight w:val="none"/>
        </w:rPr>
        <w:t>供应商与采购人或者采购代理机构之间、供应商相互之间，为谋求特定供应商成交或者排斥其他供应商的其他串通行为。</w:t>
      </w:r>
    </w:p>
    <w:p w14:paraId="080FF2A7">
      <w:pPr>
        <w:pStyle w:val="21"/>
        <w:outlineLvl w:val="3"/>
        <w:rPr>
          <w:rFonts w:hint="default"/>
          <w:color w:val="auto"/>
          <w:highlight w:val="none"/>
        </w:rPr>
      </w:pPr>
      <w:r>
        <w:rPr>
          <w:b/>
          <w:color w:val="auto"/>
          <w:sz w:val="24"/>
          <w:highlight w:val="none"/>
        </w:rPr>
        <w:t>6.其他响应无效的情形</w:t>
      </w:r>
    </w:p>
    <w:p w14:paraId="2A1646A3">
      <w:pPr>
        <w:pStyle w:val="21"/>
        <w:ind w:firstLine="480"/>
        <w:rPr>
          <w:rFonts w:hint="default"/>
          <w:color w:val="auto"/>
          <w:highlight w:val="none"/>
        </w:rPr>
      </w:pPr>
      <w:r>
        <w:rPr>
          <w:rFonts w:hint="eastAsia"/>
          <w:color w:val="auto"/>
          <w:highlight w:val="none"/>
          <w:lang w:val="en-US" w:eastAsia="zh-CN"/>
        </w:rPr>
        <w:t>6.1</w:t>
      </w:r>
      <w:r>
        <w:rPr>
          <w:color w:val="auto"/>
          <w:highlight w:val="none"/>
        </w:rPr>
        <w:t>详见资格性审查、符合性审查和磋商文件其他响应无效条款。</w:t>
      </w:r>
    </w:p>
    <w:p w14:paraId="34CCED4A">
      <w:pPr>
        <w:pStyle w:val="21"/>
        <w:outlineLvl w:val="3"/>
        <w:rPr>
          <w:rFonts w:hint="default"/>
          <w:color w:val="auto"/>
          <w:highlight w:val="none"/>
        </w:rPr>
      </w:pPr>
      <w:r>
        <w:rPr>
          <w:b/>
          <w:color w:val="auto"/>
          <w:sz w:val="24"/>
          <w:highlight w:val="none"/>
        </w:rPr>
        <w:t>7.终止竞争性磋商采购活动的情形</w:t>
      </w:r>
    </w:p>
    <w:p w14:paraId="407340F4">
      <w:pPr>
        <w:pStyle w:val="21"/>
        <w:ind w:firstLine="480"/>
        <w:rPr>
          <w:rFonts w:hint="default"/>
          <w:color w:val="auto"/>
          <w:highlight w:val="none"/>
        </w:rPr>
      </w:pPr>
      <w:r>
        <w:rPr>
          <w:rFonts w:hint="eastAsia"/>
          <w:color w:val="auto"/>
          <w:highlight w:val="none"/>
          <w:lang w:val="en-US" w:eastAsia="zh-CN"/>
        </w:rPr>
        <w:t>7.1</w:t>
      </w:r>
      <w:r>
        <w:rPr>
          <w:color w:val="auto"/>
          <w:highlight w:val="none"/>
        </w:rPr>
        <w:t>出现下列情形之一的，采购人或者采购代理机构应当终止竞争性磋商采购活动，发布项目终止公告并说明原因，重新开展采购活动：</w:t>
      </w:r>
    </w:p>
    <w:p w14:paraId="083887D9">
      <w:pPr>
        <w:pStyle w:val="21"/>
        <w:ind w:firstLine="480"/>
        <w:rPr>
          <w:rFonts w:hint="default"/>
          <w:color w:val="auto"/>
          <w:highlight w:val="none"/>
        </w:rPr>
      </w:pPr>
      <w:r>
        <w:rPr>
          <w:color w:val="auto"/>
          <w:highlight w:val="none"/>
        </w:rPr>
        <w:t>（1）因情况变化，不再符合规定的竞争性磋商采购方式适用情形的；</w:t>
      </w:r>
    </w:p>
    <w:p w14:paraId="63914962">
      <w:pPr>
        <w:pStyle w:val="21"/>
        <w:ind w:firstLine="480"/>
        <w:rPr>
          <w:rFonts w:hint="default"/>
          <w:color w:val="auto"/>
          <w:highlight w:val="none"/>
        </w:rPr>
      </w:pPr>
      <w:r>
        <w:rPr>
          <w:color w:val="auto"/>
          <w:highlight w:val="none"/>
        </w:rPr>
        <w:t>（2）出现影响采购公正的违法、违规行为的；</w:t>
      </w:r>
    </w:p>
    <w:p w14:paraId="5643B254">
      <w:pPr>
        <w:pStyle w:val="21"/>
        <w:ind w:firstLine="480"/>
        <w:rPr>
          <w:rFonts w:hint="default"/>
          <w:color w:val="auto"/>
          <w:highlight w:val="none"/>
        </w:rPr>
      </w:pPr>
      <w:r>
        <w:rPr>
          <w:color w:val="auto"/>
          <w:highlight w:val="none"/>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412D4EDC">
      <w:pPr>
        <w:pStyle w:val="21"/>
        <w:ind w:firstLine="480"/>
        <w:rPr>
          <w:rFonts w:hint="default"/>
          <w:color w:val="auto"/>
          <w:highlight w:val="none"/>
        </w:rPr>
      </w:pPr>
      <w:r>
        <w:rPr>
          <w:color w:val="auto"/>
          <w:highlight w:val="none"/>
        </w:rPr>
        <w:t>（4）法律、法规以及磋商文件规定其他情形。</w:t>
      </w:r>
    </w:p>
    <w:p w14:paraId="4BF6A232">
      <w:pPr>
        <w:pStyle w:val="21"/>
        <w:outlineLvl w:val="3"/>
        <w:rPr>
          <w:rFonts w:hint="default"/>
          <w:color w:val="auto"/>
          <w:highlight w:val="none"/>
        </w:rPr>
      </w:pPr>
      <w:r>
        <w:rPr>
          <w:b/>
          <w:color w:val="auto"/>
          <w:sz w:val="24"/>
          <w:highlight w:val="none"/>
        </w:rPr>
        <w:t>8.确定成交供应商</w:t>
      </w:r>
    </w:p>
    <w:p w14:paraId="0939BE15">
      <w:pPr>
        <w:pStyle w:val="21"/>
        <w:ind w:firstLine="480"/>
        <w:rPr>
          <w:rFonts w:hint="default"/>
          <w:color w:val="auto"/>
          <w:highlight w:val="none"/>
        </w:rPr>
      </w:pPr>
      <w:r>
        <w:rPr>
          <w:rFonts w:hint="eastAsia"/>
          <w:color w:val="auto"/>
          <w:highlight w:val="none"/>
          <w:lang w:val="en-US" w:eastAsia="zh-CN"/>
        </w:rPr>
        <w:t>8.1</w:t>
      </w:r>
      <w:r>
        <w:rPr>
          <w:color w:val="auto"/>
          <w:highlight w:val="none"/>
        </w:rPr>
        <w:t>磋商小组按照磋商文件确定的评审方法、步骤、标准，对响应文件进行评审。评审结束后，对供应商的评审名次进行排序，确定成交供应商或者推荐成交候选供应商。</w:t>
      </w:r>
    </w:p>
    <w:p w14:paraId="72A2D3E6">
      <w:pPr>
        <w:pStyle w:val="21"/>
        <w:outlineLvl w:val="3"/>
        <w:rPr>
          <w:rFonts w:hint="default"/>
          <w:color w:val="auto"/>
          <w:highlight w:val="none"/>
        </w:rPr>
      </w:pPr>
      <w:r>
        <w:rPr>
          <w:b/>
          <w:color w:val="auto"/>
          <w:sz w:val="24"/>
          <w:highlight w:val="none"/>
        </w:rPr>
        <w:t>9.价格修正</w:t>
      </w:r>
    </w:p>
    <w:p w14:paraId="0C6848E7">
      <w:pPr>
        <w:pStyle w:val="21"/>
        <w:ind w:firstLine="480"/>
        <w:rPr>
          <w:rFonts w:hint="default"/>
          <w:color w:val="auto"/>
          <w:highlight w:val="none"/>
        </w:rPr>
      </w:pPr>
      <w:r>
        <w:rPr>
          <w:rFonts w:hint="eastAsia"/>
          <w:color w:val="auto"/>
          <w:highlight w:val="none"/>
          <w:lang w:val="en-US" w:eastAsia="zh-CN"/>
        </w:rPr>
        <w:t>9.1</w:t>
      </w:r>
      <w:r>
        <w:rPr>
          <w:color w:val="auto"/>
          <w:highlight w:val="none"/>
        </w:rPr>
        <w:t>对报价的计算错误按以下原则修正：</w:t>
      </w:r>
    </w:p>
    <w:p w14:paraId="61CC6133">
      <w:pPr>
        <w:pStyle w:val="21"/>
        <w:ind w:firstLine="480"/>
        <w:rPr>
          <w:rFonts w:hint="default"/>
          <w:color w:val="auto"/>
          <w:highlight w:val="none"/>
        </w:rPr>
      </w:pPr>
      <w:r>
        <w:rPr>
          <w:color w:val="auto"/>
          <w:highlight w:val="none"/>
        </w:rPr>
        <w:t>（1）响应文件中首轮报价表（报价表）内容与响应文件中相应内容不一致的，以首轮报价表（报价表）为准；</w:t>
      </w:r>
    </w:p>
    <w:p w14:paraId="19B9056D">
      <w:pPr>
        <w:pStyle w:val="21"/>
        <w:ind w:firstLine="480"/>
        <w:rPr>
          <w:rFonts w:hint="default"/>
          <w:color w:val="auto"/>
          <w:highlight w:val="none"/>
        </w:rPr>
      </w:pPr>
      <w:r>
        <w:rPr>
          <w:color w:val="auto"/>
          <w:highlight w:val="none"/>
        </w:rPr>
        <w:t>（2）大写金额和小写金额不一致的，以大写金额为准；</w:t>
      </w:r>
    </w:p>
    <w:p w14:paraId="23510753">
      <w:pPr>
        <w:pStyle w:val="21"/>
        <w:ind w:firstLine="480"/>
        <w:rPr>
          <w:rFonts w:hint="default"/>
          <w:color w:val="auto"/>
          <w:highlight w:val="none"/>
        </w:rPr>
      </w:pPr>
      <w:r>
        <w:rPr>
          <w:color w:val="auto"/>
          <w:highlight w:val="none"/>
        </w:rPr>
        <w:t>（3）单价金额小数点或者百分比有明显错位的，以首轮报价表的总价为准，并修改单价；</w:t>
      </w:r>
    </w:p>
    <w:p w14:paraId="0C7EAE57">
      <w:pPr>
        <w:pStyle w:val="21"/>
        <w:ind w:firstLine="480"/>
        <w:rPr>
          <w:rFonts w:hint="default"/>
          <w:color w:val="auto"/>
          <w:highlight w:val="none"/>
        </w:rPr>
      </w:pPr>
      <w:r>
        <w:rPr>
          <w:color w:val="auto"/>
          <w:highlight w:val="none"/>
        </w:rPr>
        <w:t>（4）总价金额与按单价汇总金额不一致的，以单价金额计算结果为准。但是单价金额计算结果超过预算价的，对其按无效响应处理；</w:t>
      </w:r>
    </w:p>
    <w:p w14:paraId="7E5C4654">
      <w:pPr>
        <w:pStyle w:val="21"/>
        <w:ind w:firstLine="480"/>
        <w:rPr>
          <w:rFonts w:hint="default"/>
          <w:color w:val="auto"/>
          <w:highlight w:val="none"/>
        </w:rPr>
      </w:pPr>
      <w:r>
        <w:rPr>
          <w:color w:val="auto"/>
          <w:highlight w:val="none"/>
        </w:rPr>
        <w:t xml:space="preserve"> 注：同时出现两种以上不一致的，按照前款规定的顺序在系统上进行价格澄清。澄清后的价格</w:t>
      </w:r>
      <w:r>
        <w:rPr>
          <w:color w:val="auto"/>
          <w:highlight w:val="none"/>
          <w:lang w:eastAsia="zh-CN"/>
        </w:rPr>
        <w:t>经供应商</w:t>
      </w:r>
      <w:r>
        <w:rPr>
          <w:color w:val="auto"/>
          <w:highlight w:val="none"/>
        </w:rPr>
        <w:t>确认后产生约束力，但不得超出</w:t>
      </w:r>
      <w:r>
        <w:rPr>
          <w:color w:val="auto"/>
          <w:highlight w:val="none"/>
          <w:lang w:eastAsia="zh-CN"/>
        </w:rPr>
        <w:t>响应</w:t>
      </w:r>
      <w:r>
        <w:rPr>
          <w:color w:val="auto"/>
          <w:highlight w:val="none"/>
        </w:rPr>
        <w:t>文件的范围或者改变</w:t>
      </w:r>
      <w:r>
        <w:rPr>
          <w:color w:val="auto"/>
          <w:highlight w:val="none"/>
          <w:lang w:eastAsia="zh-CN"/>
        </w:rPr>
        <w:t>响应</w:t>
      </w:r>
      <w:r>
        <w:rPr>
          <w:color w:val="auto"/>
          <w:highlight w:val="none"/>
        </w:rPr>
        <w:t>文件的实质性内容，</w:t>
      </w:r>
      <w:r>
        <w:rPr>
          <w:color w:val="auto"/>
          <w:highlight w:val="none"/>
          <w:lang w:eastAsia="zh-CN"/>
        </w:rPr>
        <w:t>供应商</w:t>
      </w:r>
      <w:r>
        <w:rPr>
          <w:color w:val="auto"/>
          <w:highlight w:val="none"/>
        </w:rPr>
        <w:t>不确认的，其投标无效。</w:t>
      </w:r>
    </w:p>
    <w:p w14:paraId="32F72D28">
      <w:pPr>
        <w:pStyle w:val="21"/>
        <w:outlineLvl w:val="2"/>
        <w:rPr>
          <w:rFonts w:hint="default"/>
          <w:color w:val="auto"/>
          <w:highlight w:val="none"/>
        </w:rPr>
      </w:pPr>
      <w:r>
        <w:rPr>
          <w:rFonts w:hint="eastAsia"/>
          <w:b/>
          <w:color w:val="auto"/>
          <w:sz w:val="28"/>
          <w:highlight w:val="none"/>
          <w:lang w:eastAsia="zh-CN"/>
        </w:rPr>
        <w:t>二、</w:t>
      </w:r>
      <w:r>
        <w:rPr>
          <w:b/>
          <w:color w:val="auto"/>
          <w:sz w:val="28"/>
          <w:highlight w:val="none"/>
        </w:rPr>
        <w:t>政府采购政策落实</w:t>
      </w:r>
    </w:p>
    <w:p w14:paraId="3FD354A4">
      <w:pPr>
        <w:pStyle w:val="21"/>
        <w:outlineLvl w:val="9"/>
        <w:rPr>
          <w:rFonts w:hint="eastAsia" w:ascii="宋体" w:hAnsi="宋体" w:eastAsia="宋体" w:cs="宋体"/>
          <w:color w:val="auto"/>
        </w:rPr>
      </w:pPr>
      <w:r>
        <w:rPr>
          <w:rFonts w:hint="eastAsia" w:ascii="宋体" w:hAnsi="宋体" w:eastAsia="宋体" w:cs="宋体"/>
          <w:b/>
          <w:color w:val="auto"/>
          <w:sz w:val="24"/>
        </w:rPr>
        <w:t>1.节能、环保要求</w:t>
      </w:r>
    </w:p>
    <w:p w14:paraId="79CDCEE0">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226092BA">
      <w:pPr>
        <w:pStyle w:val="21"/>
        <w:ind w:firstLine="480"/>
        <w:outlineLvl w:val="9"/>
        <w:rPr>
          <w:rFonts w:hint="eastAsia" w:ascii="宋体" w:hAnsi="宋体" w:eastAsia="宋体" w:cs="宋体"/>
          <w:color w:val="auto"/>
        </w:rPr>
      </w:pPr>
      <w:r>
        <w:rPr>
          <w:rFonts w:hint="eastAsia" w:ascii="宋体" w:hAnsi="宋体" w:eastAsia="宋体" w:cs="宋体"/>
          <w:color w:val="auto"/>
        </w:rPr>
        <w:t>相关认证机构和获证产品信息以市场监管总局组织建立的节能产品、环境标志产品认证结果信息发布平台公布为准。</w:t>
      </w:r>
    </w:p>
    <w:p w14:paraId="11A5E93E">
      <w:pPr>
        <w:pStyle w:val="21"/>
        <w:outlineLvl w:val="9"/>
        <w:rPr>
          <w:rFonts w:hint="eastAsia" w:ascii="宋体" w:hAnsi="宋体" w:eastAsia="宋体" w:cs="宋体"/>
          <w:color w:val="auto"/>
        </w:rPr>
      </w:pPr>
      <w:r>
        <w:rPr>
          <w:rFonts w:hint="eastAsia" w:ascii="宋体" w:hAnsi="宋体" w:eastAsia="宋体" w:cs="宋体"/>
          <w:b/>
          <w:color w:val="auto"/>
          <w:sz w:val="24"/>
        </w:rPr>
        <w:t>2.对符合本国产品标准的产品给予价格扣除</w:t>
      </w:r>
    </w:p>
    <w:p w14:paraId="5AB8760E">
      <w:pPr>
        <w:pStyle w:val="21"/>
        <w:ind w:firstLine="480"/>
        <w:outlineLvl w:val="9"/>
        <w:rPr>
          <w:rFonts w:hint="eastAsia" w:ascii="宋体" w:hAnsi="宋体" w:eastAsia="宋体" w:cs="宋体"/>
          <w:color w:val="auto"/>
        </w:rPr>
      </w:pPr>
      <w:r>
        <w:rPr>
          <w:rFonts w:hint="eastAsia" w:ascii="宋体" w:hAnsi="宋体" w:eastAsia="宋体" w:cs="宋体"/>
          <w:color w:val="auto"/>
        </w:rPr>
        <w:t>依照《国务院办公厅关于在政府采购中实施本国产品标准及相关政策的通知》（国办发〔2025〕34号）及《财政部关于贯彻落实</w:t>
      </w:r>
      <w:r>
        <w:rPr>
          <w:rFonts w:hint="eastAsia" w:ascii="宋体" w:hAnsi="宋体" w:cs="宋体"/>
          <w:color w:val="auto"/>
          <w:lang w:eastAsia="zh-CN"/>
        </w:rPr>
        <w:t>〈</w:t>
      </w:r>
      <w:r>
        <w:rPr>
          <w:rFonts w:hint="eastAsia" w:ascii="宋体" w:hAnsi="宋体" w:eastAsia="宋体" w:cs="宋体"/>
          <w:color w:val="auto"/>
        </w:rPr>
        <w:t>国务院办公厅关于在政府采购中实施本国产品标准及相关政策的通知</w:t>
      </w:r>
      <w:r>
        <w:rPr>
          <w:rFonts w:hint="eastAsia" w:ascii="宋体" w:hAnsi="宋体" w:cs="宋体"/>
          <w:color w:val="auto"/>
          <w:lang w:eastAsia="zh-CN"/>
        </w:rPr>
        <w:t>〉</w:t>
      </w:r>
      <w:r>
        <w:rPr>
          <w:rFonts w:hint="eastAsia" w:ascii="宋体" w:hAnsi="宋体" w:eastAsia="宋体" w:cs="宋体"/>
          <w:color w:val="auto"/>
        </w:rPr>
        <w:t>的意见》（财库〔2025〕30号）等相关规定。</w:t>
      </w:r>
    </w:p>
    <w:p w14:paraId="7C9C54C3">
      <w:pPr>
        <w:pStyle w:val="21"/>
        <w:spacing w:before="120" w:after="120"/>
        <w:ind w:firstLine="480"/>
        <w:outlineLvl w:val="9"/>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b/>
          <w:color w:val="auto"/>
        </w:rPr>
        <w:t>本国产品标准的适用范围</w:t>
      </w:r>
      <w:r>
        <w:rPr>
          <w:rFonts w:hint="eastAsia" w:ascii="宋体" w:hAnsi="宋体" w:eastAsia="宋体" w:cs="宋体"/>
          <w:color w:val="auto"/>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F62D298">
      <w:pPr>
        <w:pStyle w:val="21"/>
        <w:spacing w:before="120" w:after="120"/>
        <w:ind w:firstLine="480"/>
        <w:outlineLvl w:val="9"/>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b/>
          <w:color w:val="auto"/>
        </w:rPr>
        <w:t>准确界定产品在中国境内生产</w:t>
      </w:r>
      <w:r>
        <w:rPr>
          <w:rFonts w:hint="eastAsia" w:ascii="宋体" w:hAnsi="宋体" w:eastAsia="宋体" w:cs="宋体"/>
          <w:color w:val="auto"/>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62A2FD9">
      <w:pPr>
        <w:pStyle w:val="21"/>
        <w:spacing w:before="120" w:after="120"/>
        <w:ind w:firstLine="480"/>
        <w:outlineLvl w:val="9"/>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b/>
          <w:color w:val="auto"/>
        </w:rPr>
        <w:t>对本国产品的支持政策</w:t>
      </w:r>
      <w:r>
        <w:rPr>
          <w:rFonts w:hint="eastAsia" w:ascii="宋体" w:hAnsi="宋体" w:eastAsia="宋体" w:cs="宋体"/>
          <w:color w:val="auto"/>
        </w:rPr>
        <w:t>。政府采购活动中既有本国产品又有非本国产品参与竞争的，依法对本国产品给予价格评审优惠，对本国产品的报价给予20%的价格扣除，用扣除后的价格参与评审。</w:t>
      </w:r>
    </w:p>
    <w:p w14:paraId="7C9A92F8">
      <w:pPr>
        <w:pStyle w:val="21"/>
        <w:spacing w:before="120" w:after="120"/>
        <w:ind w:firstLine="480"/>
        <w:outlineLvl w:val="9"/>
        <w:rPr>
          <w:rFonts w:hint="eastAsia" w:ascii="宋体" w:hAnsi="宋体" w:eastAsia="宋体" w:cs="宋体"/>
          <w:color w:val="auto"/>
        </w:rPr>
      </w:pPr>
      <w:r>
        <w:rPr>
          <w:rFonts w:hint="eastAsia" w:ascii="宋体" w:hAnsi="宋体" w:eastAsia="宋体" w:cs="宋体"/>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B9794">
      <w:pPr>
        <w:pStyle w:val="21"/>
        <w:spacing w:before="120" w:after="120"/>
        <w:ind w:firstLine="480"/>
        <w:outlineLvl w:val="9"/>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b/>
          <w:color w:val="auto"/>
        </w:rPr>
        <w:t>认真审查有关证明文件</w:t>
      </w:r>
      <w:r>
        <w:rPr>
          <w:rFonts w:hint="eastAsia" w:ascii="宋体" w:hAnsi="宋体" w:eastAsia="宋体" w:cs="宋体"/>
          <w:color w:val="auto"/>
        </w:rPr>
        <w:t>。采购人应当在采购文件中明确对供应商所出具的《关于符合本国产品标准的声明函》（以下简称《声明函》）的完整性、准确性进行审查的要求</w:t>
      </w:r>
      <w:r>
        <w:rPr>
          <w:rFonts w:hint="eastAsia" w:ascii="宋体" w:hAnsi="宋体" w:eastAsia="宋体" w:cs="宋体"/>
          <w:color w:val="auto"/>
          <w:lang w:eastAsia="zh-CN"/>
        </w:rPr>
        <w:t>，在</w:t>
      </w:r>
      <w:r>
        <w:rPr>
          <w:rFonts w:hint="eastAsia" w:ascii="宋体" w:hAnsi="宋体" w:eastAsia="宋体" w:cs="宋体"/>
          <w:color w:val="auto"/>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3B4EB6B2">
      <w:pPr>
        <w:pStyle w:val="21"/>
        <w:outlineLvl w:val="9"/>
        <w:rPr>
          <w:rFonts w:hint="eastAsia" w:ascii="宋体" w:hAnsi="宋体" w:eastAsia="宋体" w:cs="宋体"/>
          <w:color w:val="auto"/>
        </w:rPr>
      </w:pPr>
      <w:r>
        <w:rPr>
          <w:rFonts w:hint="eastAsia" w:ascii="宋体" w:hAnsi="宋体" w:eastAsia="宋体" w:cs="宋体"/>
          <w:b/>
          <w:color w:val="auto"/>
          <w:sz w:val="24"/>
        </w:rPr>
        <w:t>3.对小型、微型企业、监狱企业或残疾人福利性单位给予价格扣除</w:t>
      </w:r>
    </w:p>
    <w:p w14:paraId="0FDF4C77">
      <w:pPr>
        <w:pStyle w:val="21"/>
        <w:ind w:firstLine="480"/>
        <w:outlineLvl w:val="9"/>
        <w:rPr>
          <w:rFonts w:hint="eastAsia" w:ascii="宋体" w:hAnsi="宋体" w:eastAsia="宋体" w:cs="宋体"/>
          <w:color w:val="auto"/>
        </w:rPr>
      </w:pPr>
      <w:r>
        <w:rPr>
          <w:rFonts w:hint="eastAsia" w:ascii="宋体" w:hAnsi="宋体" w:eastAsia="宋体" w:cs="宋体"/>
          <w:color w:val="auto"/>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w:t>
      </w:r>
      <w:r>
        <w:rPr>
          <w:rFonts w:hint="eastAsia" w:ascii="宋体" w:hAnsi="宋体" w:cs="宋体"/>
          <w:color w:val="auto"/>
          <w:lang w:eastAsia="zh-CN"/>
        </w:rPr>
        <w:t>、小</w:t>
      </w:r>
      <w:r>
        <w:rPr>
          <w:rFonts w:hint="eastAsia" w:ascii="宋体" w:hAnsi="宋体" w:eastAsia="宋体" w:cs="宋体"/>
          <w:color w:val="auto"/>
        </w:rPr>
        <w:t>微企业）。</w:t>
      </w:r>
    </w:p>
    <w:p w14:paraId="1CA95F7A">
      <w:pPr>
        <w:pStyle w:val="21"/>
        <w:outlineLvl w:val="9"/>
        <w:rPr>
          <w:rFonts w:hint="eastAsia" w:ascii="宋体" w:hAnsi="宋体" w:eastAsia="宋体" w:cs="宋体"/>
          <w:color w:val="auto"/>
        </w:rPr>
      </w:pPr>
      <w:r>
        <w:rPr>
          <w:rFonts w:hint="eastAsia" w:ascii="宋体" w:hAnsi="宋体" w:eastAsia="宋体" w:cs="宋体"/>
          <w:b/>
          <w:color w:val="auto"/>
          <w:sz w:val="24"/>
        </w:rPr>
        <w:t>4.价格扣除相关要求</w:t>
      </w:r>
    </w:p>
    <w:p w14:paraId="6D51B11F">
      <w:pPr>
        <w:pStyle w:val="21"/>
        <w:ind w:firstLine="400" w:firstLineChars="200"/>
        <w:outlineLvl w:val="9"/>
        <w:rPr>
          <w:rFonts w:hint="eastAsia" w:ascii="宋体" w:hAnsi="宋体" w:eastAsia="宋体" w:cs="宋体"/>
          <w:color w:val="auto"/>
        </w:rPr>
      </w:pPr>
      <w:r>
        <w:rPr>
          <w:rFonts w:hint="eastAsia" w:ascii="宋体" w:hAnsi="宋体" w:eastAsia="宋体" w:cs="宋体"/>
          <w:color w:val="auto"/>
        </w:rPr>
        <w:t>采购包1：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2DBA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noWrap w:val="0"/>
            <w:vAlign w:val="center"/>
          </w:tcPr>
          <w:p w14:paraId="31C4B4FD">
            <w:pPr>
              <w:pStyle w:val="21"/>
              <w:jc w:val="center"/>
              <w:outlineLvl w:val="9"/>
              <w:rPr>
                <w:rFonts w:hint="eastAsia" w:ascii="宋体" w:hAnsi="宋体" w:eastAsia="宋体" w:cs="宋体"/>
                <w:color w:val="auto"/>
              </w:rPr>
            </w:pPr>
            <w:r>
              <w:rPr>
                <w:rFonts w:hint="eastAsia" w:ascii="宋体" w:hAnsi="宋体" w:eastAsia="宋体" w:cs="宋体"/>
                <w:color w:val="auto"/>
              </w:rPr>
              <w:t>序号</w:t>
            </w:r>
          </w:p>
        </w:tc>
        <w:tc>
          <w:tcPr>
            <w:tcW w:w="2160" w:type="dxa"/>
            <w:noWrap w:val="0"/>
            <w:vAlign w:val="center"/>
          </w:tcPr>
          <w:p w14:paraId="5157D839">
            <w:pPr>
              <w:pStyle w:val="21"/>
              <w:jc w:val="center"/>
              <w:outlineLvl w:val="9"/>
              <w:rPr>
                <w:rFonts w:hint="eastAsia" w:ascii="宋体" w:hAnsi="宋体" w:eastAsia="宋体" w:cs="宋体"/>
                <w:color w:val="auto"/>
              </w:rPr>
            </w:pPr>
            <w:r>
              <w:rPr>
                <w:rFonts w:hint="eastAsia" w:ascii="宋体" w:hAnsi="宋体" w:eastAsia="宋体" w:cs="宋体"/>
                <w:color w:val="auto"/>
              </w:rPr>
              <w:t>情形</w:t>
            </w:r>
          </w:p>
        </w:tc>
        <w:tc>
          <w:tcPr>
            <w:tcW w:w="2160" w:type="dxa"/>
            <w:noWrap w:val="0"/>
            <w:vAlign w:val="center"/>
          </w:tcPr>
          <w:p w14:paraId="60688832">
            <w:pPr>
              <w:pStyle w:val="21"/>
              <w:jc w:val="center"/>
              <w:outlineLvl w:val="9"/>
              <w:rPr>
                <w:rFonts w:hint="eastAsia" w:ascii="宋体" w:hAnsi="宋体" w:eastAsia="宋体" w:cs="宋体"/>
                <w:color w:val="auto"/>
              </w:rPr>
            </w:pPr>
            <w:r>
              <w:rPr>
                <w:rFonts w:hint="eastAsia" w:ascii="宋体" w:hAnsi="宋体" w:eastAsia="宋体" w:cs="宋体"/>
                <w:color w:val="auto"/>
              </w:rPr>
              <w:t>适用对象</w:t>
            </w:r>
          </w:p>
        </w:tc>
        <w:tc>
          <w:tcPr>
            <w:tcW w:w="1246" w:type="dxa"/>
            <w:noWrap w:val="0"/>
            <w:vAlign w:val="center"/>
          </w:tcPr>
          <w:p w14:paraId="13686489">
            <w:pPr>
              <w:pStyle w:val="21"/>
              <w:jc w:val="center"/>
              <w:outlineLvl w:val="9"/>
              <w:rPr>
                <w:rFonts w:hint="eastAsia" w:ascii="宋体" w:hAnsi="宋体" w:eastAsia="宋体" w:cs="宋体"/>
                <w:color w:val="auto"/>
              </w:rPr>
            </w:pPr>
            <w:r>
              <w:rPr>
                <w:rFonts w:hint="eastAsia" w:ascii="宋体" w:hAnsi="宋体" w:eastAsia="宋体" w:cs="宋体"/>
                <w:color w:val="auto"/>
              </w:rPr>
              <w:t>价格扣除比例</w:t>
            </w:r>
          </w:p>
        </w:tc>
        <w:tc>
          <w:tcPr>
            <w:tcW w:w="2160" w:type="dxa"/>
            <w:noWrap w:val="0"/>
            <w:vAlign w:val="center"/>
          </w:tcPr>
          <w:p w14:paraId="3B018C18">
            <w:pPr>
              <w:pStyle w:val="21"/>
              <w:jc w:val="center"/>
              <w:outlineLvl w:val="9"/>
              <w:rPr>
                <w:rFonts w:hint="eastAsia" w:ascii="宋体" w:hAnsi="宋体" w:eastAsia="宋体" w:cs="宋体"/>
                <w:color w:val="auto"/>
              </w:rPr>
            </w:pPr>
            <w:r>
              <w:rPr>
                <w:rFonts w:hint="eastAsia" w:ascii="宋体" w:hAnsi="宋体" w:eastAsia="宋体" w:cs="宋体"/>
                <w:color w:val="auto"/>
              </w:rPr>
              <w:t>计算公式</w:t>
            </w:r>
          </w:p>
        </w:tc>
      </w:tr>
      <w:tr w14:paraId="4AB40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noWrap w:val="0"/>
            <w:vAlign w:val="top"/>
          </w:tcPr>
          <w:p w14:paraId="334A6A16">
            <w:pPr>
              <w:pStyle w:val="21"/>
              <w:jc w:val="left"/>
              <w:outlineLvl w:val="9"/>
              <w:rPr>
                <w:rFonts w:hint="eastAsia" w:ascii="宋体" w:hAnsi="宋体" w:eastAsia="宋体" w:cs="宋体"/>
                <w:color w:val="auto"/>
              </w:rPr>
            </w:pPr>
            <w:r>
              <w:rPr>
                <w:rFonts w:hint="eastAsia" w:ascii="宋体" w:hAnsi="宋体" w:eastAsia="宋体" w:cs="宋体"/>
                <w:color w:val="auto"/>
              </w:rPr>
              <w:t>注：（1）上述评标价仅用于计算价格分，成交金额以实际投标价为准。 （2）组成联合体的大中型企业和其他自然人、法人或者其他组织、与小型、微型企业之间不得存在投资关系。</w:t>
            </w:r>
          </w:p>
        </w:tc>
      </w:tr>
    </w:tbl>
    <w:p w14:paraId="0480F2D4">
      <w:pPr>
        <w:pStyle w:val="21"/>
        <w:ind w:firstLine="480"/>
        <w:outlineLvl w:val="9"/>
        <w:rPr>
          <w:rFonts w:hint="eastAsia" w:ascii="宋体" w:hAnsi="宋体" w:eastAsia="宋体" w:cs="宋体"/>
          <w:color w:val="auto"/>
        </w:rPr>
      </w:pPr>
      <w:r>
        <w:rPr>
          <w:rFonts w:hint="eastAsia" w:ascii="宋体" w:hAnsi="宋体" w:eastAsia="宋体" w:cs="宋体"/>
          <w:color w:val="auto"/>
        </w:rPr>
        <w:t>（1）所称小型和微型企业应当符合以下条件：</w:t>
      </w:r>
    </w:p>
    <w:p w14:paraId="7A4E0FF7">
      <w:pPr>
        <w:pStyle w:val="21"/>
        <w:ind w:firstLine="480"/>
        <w:outlineLvl w:val="9"/>
        <w:rPr>
          <w:rFonts w:hint="eastAsia" w:ascii="宋体" w:hAnsi="宋体" w:eastAsia="宋体" w:cs="宋体"/>
          <w:color w:val="auto"/>
        </w:rPr>
      </w:pPr>
      <w:r>
        <w:rPr>
          <w:rFonts w:hint="eastAsia" w:ascii="宋体" w:hAnsi="宋体" w:eastAsia="宋体" w:cs="宋体"/>
          <w:color w:val="auto"/>
        </w:rPr>
        <w:t>在中华人民共和国境内依法设立，依据国务院批准的中小企业划分标准确定的小型企业和微型企业，但与大企业的负责人为同一人，或者与大企业存在直接控股、管理关系的除外。</w:t>
      </w:r>
    </w:p>
    <w:p w14:paraId="5DE4DF37">
      <w:pPr>
        <w:pStyle w:val="21"/>
        <w:ind w:firstLine="480"/>
        <w:outlineLvl w:val="9"/>
        <w:rPr>
          <w:rFonts w:hint="eastAsia" w:ascii="宋体" w:hAnsi="宋体" w:eastAsia="宋体" w:cs="宋体"/>
          <w:color w:val="auto"/>
        </w:rPr>
      </w:pPr>
      <w:r>
        <w:rPr>
          <w:rFonts w:hint="eastAsia" w:ascii="宋体" w:hAnsi="宋体" w:eastAsia="宋体" w:cs="宋体"/>
          <w:color w:val="auto"/>
        </w:rPr>
        <w:t>符合中小企业划分标准的个体工商户，在政府采购活动中视同中小企业。</w:t>
      </w:r>
    </w:p>
    <w:p w14:paraId="4C25DB9F">
      <w:pPr>
        <w:pStyle w:val="21"/>
        <w:ind w:firstLine="480"/>
        <w:outlineLvl w:val="9"/>
        <w:rPr>
          <w:rFonts w:hint="eastAsia" w:ascii="宋体" w:hAnsi="宋体" w:eastAsia="宋体" w:cs="宋体"/>
          <w:color w:val="auto"/>
        </w:rPr>
      </w:pPr>
      <w:r>
        <w:rPr>
          <w:rFonts w:hint="eastAsia" w:ascii="宋体" w:hAnsi="宋体" w:eastAsia="宋体" w:cs="宋体"/>
          <w:color w:val="auto"/>
        </w:rPr>
        <w:t>提供本企业（属于小微企业）制造的货物或者提供其他小型或微型企业制造的货物/提供本企业（属于小微企业）承接的服务。</w:t>
      </w:r>
    </w:p>
    <w:p w14:paraId="0262FD16">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5D9C54D6">
      <w:pPr>
        <w:pStyle w:val="21"/>
        <w:ind w:firstLine="480"/>
        <w:outlineLvl w:val="9"/>
        <w:rPr>
          <w:rFonts w:hint="eastAsia" w:ascii="宋体" w:hAnsi="宋体" w:eastAsia="宋体" w:cs="宋体"/>
          <w:color w:val="auto"/>
        </w:rPr>
      </w:pPr>
      <w:r>
        <w:rPr>
          <w:rFonts w:hint="eastAsia" w:ascii="宋体" w:hAnsi="宋体" w:eastAsia="宋体" w:cs="宋体"/>
          <w:color w:val="auto"/>
        </w:rPr>
        <w:t>说明：投标人应当对其出具的《中小企业声明函》真实性负责，投标人出具的《中小企业声明函》内容不实的，属于提供虚假材料谋取中标。</w:t>
      </w:r>
    </w:p>
    <w:p w14:paraId="7F254765">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3D297C6A">
      <w:pPr>
        <w:pStyle w:val="21"/>
        <w:outlineLvl w:val="2"/>
        <w:rPr>
          <w:rFonts w:hint="default"/>
          <w:color w:val="auto"/>
          <w:highlight w:val="none"/>
        </w:rPr>
      </w:pPr>
      <w:r>
        <w:rPr>
          <w:b/>
          <w:color w:val="auto"/>
          <w:sz w:val="28"/>
          <w:highlight w:val="none"/>
        </w:rPr>
        <w:t>三、评审程序</w:t>
      </w:r>
    </w:p>
    <w:p w14:paraId="43475C62">
      <w:pPr>
        <w:pStyle w:val="21"/>
        <w:outlineLvl w:val="3"/>
        <w:rPr>
          <w:rFonts w:hint="default"/>
          <w:color w:val="auto"/>
          <w:highlight w:val="none"/>
        </w:rPr>
      </w:pPr>
      <w:r>
        <w:rPr>
          <w:b/>
          <w:color w:val="auto"/>
          <w:sz w:val="24"/>
          <w:highlight w:val="none"/>
        </w:rPr>
        <w:t>1.资格性审查和符合性审查</w:t>
      </w:r>
    </w:p>
    <w:p w14:paraId="77F7AF27">
      <w:pPr>
        <w:pStyle w:val="21"/>
        <w:ind w:firstLine="480"/>
        <w:rPr>
          <w:rFonts w:hint="default"/>
          <w:color w:val="auto"/>
          <w:highlight w:val="none"/>
        </w:rPr>
      </w:pPr>
      <w:r>
        <w:rPr>
          <w:color w:val="auto"/>
          <w:highlight w:val="none"/>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75024519">
      <w:pPr>
        <w:pStyle w:val="21"/>
        <w:ind w:firstLine="480"/>
        <w:rPr>
          <w:rFonts w:hint="default"/>
          <w:color w:val="auto"/>
          <w:highlight w:val="none"/>
        </w:rPr>
      </w:pPr>
      <w:r>
        <w:rPr>
          <w:color w:val="auto"/>
          <w:highlight w:val="none"/>
        </w:rPr>
        <w:t>磋商小组对各磋商供应商进行资格性和符合性审查过程中，对初步被认定为初审不合格或无效响应者应实行及时告知，由磋商小组组长或采购人代表将集体意见及时告知报价当事人。</w:t>
      </w:r>
    </w:p>
    <w:p w14:paraId="5FBFB018">
      <w:pPr>
        <w:pStyle w:val="21"/>
        <w:ind w:firstLine="480"/>
        <w:rPr>
          <w:rFonts w:hint="default"/>
          <w:color w:val="auto"/>
          <w:highlight w:val="none"/>
        </w:rPr>
      </w:pPr>
      <w:r>
        <w:rPr>
          <w:color w:val="auto"/>
          <w:highlight w:val="none"/>
        </w:rPr>
        <w:t>表一资格性审查表：</w:t>
      </w:r>
    </w:p>
    <w:p w14:paraId="447EFF32">
      <w:pPr>
        <w:pStyle w:val="21"/>
        <w:rPr>
          <w:rFonts w:hint="default"/>
          <w:color w:val="auto"/>
          <w:highlight w:val="none"/>
        </w:rPr>
      </w:pPr>
      <w:r>
        <w:rPr>
          <w:color w:val="auto"/>
          <w:highlight w:val="none"/>
        </w:rPr>
        <w:t>采购包1（</w:t>
      </w:r>
      <w:r>
        <w:rPr>
          <w:rFonts w:hint="eastAsia"/>
          <w:color w:val="auto"/>
          <w:highlight w:val="none"/>
          <w:lang w:eastAsia="zh-CN"/>
        </w:rPr>
        <w:t>大亚湾区环境质量信息收集及分析第三方服务项目</w:t>
      </w:r>
      <w:r>
        <w:rPr>
          <w:color w:val="auto"/>
          <w:highlight w:val="none"/>
        </w:rPr>
        <w:t>）：</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8"/>
        <w:gridCol w:w="1749"/>
        <w:gridCol w:w="5839"/>
      </w:tblGrid>
      <w:tr w14:paraId="38749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299DCF20">
            <w:pPr>
              <w:pStyle w:val="21"/>
              <w:jc w:val="center"/>
              <w:rPr>
                <w:rFonts w:hint="default"/>
                <w:color w:val="auto"/>
                <w:highlight w:val="none"/>
              </w:rPr>
            </w:pPr>
            <w:r>
              <w:rPr>
                <w:color w:val="auto"/>
                <w:highlight w:val="none"/>
              </w:rPr>
              <w:t>序号</w:t>
            </w:r>
          </w:p>
        </w:tc>
        <w:tc>
          <w:tcPr>
            <w:tcW w:w="7588" w:type="dxa"/>
            <w:gridSpan w:val="2"/>
          </w:tcPr>
          <w:p w14:paraId="0B379B67">
            <w:pPr>
              <w:pStyle w:val="21"/>
              <w:jc w:val="center"/>
              <w:rPr>
                <w:rFonts w:hint="default"/>
                <w:color w:val="auto"/>
                <w:highlight w:val="none"/>
              </w:rPr>
            </w:pPr>
            <w:r>
              <w:rPr>
                <w:color w:val="auto"/>
                <w:highlight w:val="none"/>
              </w:rPr>
              <w:t>资格审查内容</w:t>
            </w:r>
          </w:p>
        </w:tc>
      </w:tr>
      <w:tr w14:paraId="6AE89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3653562C">
            <w:pPr>
              <w:pStyle w:val="21"/>
              <w:jc w:val="center"/>
              <w:rPr>
                <w:rFonts w:hint="default"/>
                <w:color w:val="auto"/>
                <w:highlight w:val="none"/>
              </w:rPr>
            </w:pPr>
            <w:r>
              <w:rPr>
                <w:color w:val="auto"/>
                <w:highlight w:val="none"/>
              </w:rPr>
              <w:t>1</w:t>
            </w:r>
          </w:p>
        </w:tc>
        <w:tc>
          <w:tcPr>
            <w:tcW w:w="1749" w:type="dxa"/>
          </w:tcPr>
          <w:p w14:paraId="1F7562FC">
            <w:pPr>
              <w:pStyle w:val="21"/>
              <w:rPr>
                <w:rFonts w:hint="default"/>
                <w:color w:val="auto"/>
                <w:highlight w:val="none"/>
              </w:rPr>
            </w:pPr>
            <w:r>
              <w:rPr>
                <w:color w:val="auto"/>
                <w:highlight w:val="none"/>
              </w:rPr>
              <w:t>具有独立承担民事责任的能力</w:t>
            </w:r>
          </w:p>
        </w:tc>
        <w:tc>
          <w:tcPr>
            <w:tcW w:w="5839" w:type="dxa"/>
          </w:tcPr>
          <w:p w14:paraId="52CB7E22">
            <w:pPr>
              <w:pStyle w:val="21"/>
              <w:rPr>
                <w:rFonts w:hint="default"/>
                <w:color w:val="auto"/>
                <w:highlight w:val="none"/>
              </w:rPr>
            </w:pPr>
            <w:r>
              <w:rPr>
                <w:rFonts w:hint="default"/>
                <w:color w:val="auto"/>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B16F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1F61AC4F">
            <w:pPr>
              <w:pStyle w:val="21"/>
              <w:jc w:val="center"/>
              <w:rPr>
                <w:rFonts w:hint="default"/>
                <w:color w:val="auto"/>
                <w:highlight w:val="none"/>
              </w:rPr>
            </w:pPr>
            <w:r>
              <w:rPr>
                <w:color w:val="auto"/>
                <w:highlight w:val="none"/>
              </w:rPr>
              <w:t>2</w:t>
            </w:r>
          </w:p>
        </w:tc>
        <w:tc>
          <w:tcPr>
            <w:tcW w:w="1749" w:type="dxa"/>
          </w:tcPr>
          <w:p w14:paraId="251F05A4">
            <w:pPr>
              <w:pStyle w:val="21"/>
              <w:rPr>
                <w:rFonts w:hint="default"/>
                <w:color w:val="auto"/>
                <w:highlight w:val="none"/>
              </w:rPr>
            </w:pPr>
            <w:r>
              <w:rPr>
                <w:color w:val="auto"/>
                <w:highlight w:val="none"/>
              </w:rPr>
              <w:t>有依法缴纳税收和社会保障资金的良好记录</w:t>
            </w:r>
          </w:p>
        </w:tc>
        <w:tc>
          <w:tcPr>
            <w:tcW w:w="5839" w:type="dxa"/>
          </w:tcPr>
          <w:p w14:paraId="18316A5A">
            <w:pPr>
              <w:pStyle w:val="21"/>
              <w:rPr>
                <w:rFonts w:hint="default"/>
                <w:color w:val="auto"/>
                <w:highlight w:val="none"/>
              </w:rPr>
            </w:pPr>
            <w:r>
              <w:rPr>
                <w:rFonts w:hint="default"/>
                <w:color w:val="auto"/>
                <w:highlight w:val="none"/>
              </w:rPr>
              <w:t>提供投标截止日前6个月内任意1个月依法缴纳税收和社会保障资金的相关材料。 如依法免税或不需要缴纳社会保障资金的， 提供相应证明材料。</w:t>
            </w:r>
          </w:p>
        </w:tc>
      </w:tr>
      <w:tr w14:paraId="042EE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10DB6AA4">
            <w:pPr>
              <w:pStyle w:val="21"/>
              <w:jc w:val="center"/>
              <w:rPr>
                <w:rFonts w:hint="default"/>
                <w:color w:val="auto"/>
                <w:highlight w:val="none"/>
              </w:rPr>
            </w:pPr>
            <w:r>
              <w:rPr>
                <w:color w:val="auto"/>
                <w:highlight w:val="none"/>
              </w:rPr>
              <w:t>3</w:t>
            </w:r>
          </w:p>
        </w:tc>
        <w:tc>
          <w:tcPr>
            <w:tcW w:w="1749" w:type="dxa"/>
          </w:tcPr>
          <w:p w14:paraId="17CC0E6C">
            <w:pPr>
              <w:pStyle w:val="21"/>
              <w:rPr>
                <w:rFonts w:hint="default"/>
                <w:color w:val="auto"/>
                <w:highlight w:val="none"/>
              </w:rPr>
            </w:pPr>
            <w:r>
              <w:rPr>
                <w:color w:val="auto"/>
                <w:highlight w:val="none"/>
              </w:rPr>
              <w:t>具有良好的商业信誉和健全的财务会计制度</w:t>
            </w:r>
          </w:p>
        </w:tc>
        <w:tc>
          <w:tcPr>
            <w:tcW w:w="5839" w:type="dxa"/>
          </w:tcPr>
          <w:p w14:paraId="7EE69C06">
            <w:pPr>
              <w:pStyle w:val="21"/>
              <w:rPr>
                <w:rFonts w:hint="default"/>
                <w:color w:val="auto"/>
                <w:highlight w:val="none"/>
              </w:rPr>
            </w:pPr>
            <w:r>
              <w:rPr>
                <w:rFonts w:hint="default"/>
                <w:color w:val="auto"/>
                <w:highlight w:val="none"/>
              </w:rPr>
              <w:t>供应商必须具有良好的商业信誉和健全的财务会计制度（提供2024年度或2025年度财务状况报告或基本开户行出具的资信证明，2026年注册或注册未满一年的供应商提供投标截止日前6个月内任意1个月的财务状况报告)。</w:t>
            </w:r>
          </w:p>
        </w:tc>
      </w:tr>
      <w:tr w14:paraId="315B4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5736C6B3">
            <w:pPr>
              <w:pStyle w:val="21"/>
              <w:jc w:val="center"/>
              <w:rPr>
                <w:rFonts w:hint="default"/>
                <w:color w:val="auto"/>
                <w:highlight w:val="none"/>
              </w:rPr>
            </w:pPr>
            <w:r>
              <w:rPr>
                <w:color w:val="auto"/>
                <w:highlight w:val="none"/>
              </w:rPr>
              <w:t>4</w:t>
            </w:r>
          </w:p>
        </w:tc>
        <w:tc>
          <w:tcPr>
            <w:tcW w:w="1749" w:type="dxa"/>
          </w:tcPr>
          <w:p w14:paraId="3226491E">
            <w:pPr>
              <w:pStyle w:val="21"/>
              <w:rPr>
                <w:rFonts w:hint="default"/>
                <w:color w:val="auto"/>
                <w:highlight w:val="none"/>
              </w:rPr>
            </w:pPr>
            <w:r>
              <w:rPr>
                <w:color w:val="auto"/>
                <w:highlight w:val="none"/>
              </w:rPr>
              <w:t>履行合同所必需的设备和专业技术能力</w:t>
            </w:r>
          </w:p>
        </w:tc>
        <w:tc>
          <w:tcPr>
            <w:tcW w:w="5839" w:type="dxa"/>
          </w:tcPr>
          <w:p w14:paraId="590F4A3F">
            <w:pPr>
              <w:pStyle w:val="21"/>
              <w:rPr>
                <w:rFonts w:hint="default"/>
                <w:color w:val="auto"/>
                <w:highlight w:val="none"/>
              </w:rPr>
            </w:pPr>
            <w:r>
              <w:rPr>
                <w:rFonts w:hint="default"/>
                <w:color w:val="auto"/>
                <w:highlight w:val="none"/>
              </w:rPr>
              <w:t>提供具备履行合同所必需的设备和专业技术能力证明资料或声明函，格式自拟。</w:t>
            </w:r>
          </w:p>
        </w:tc>
      </w:tr>
      <w:tr w14:paraId="63BB0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7960C388">
            <w:pPr>
              <w:pStyle w:val="21"/>
              <w:jc w:val="center"/>
              <w:rPr>
                <w:rFonts w:hint="default"/>
                <w:color w:val="auto"/>
                <w:highlight w:val="none"/>
              </w:rPr>
            </w:pPr>
            <w:r>
              <w:rPr>
                <w:color w:val="auto"/>
                <w:highlight w:val="none"/>
              </w:rPr>
              <w:t>5</w:t>
            </w:r>
          </w:p>
        </w:tc>
        <w:tc>
          <w:tcPr>
            <w:tcW w:w="1749" w:type="dxa"/>
          </w:tcPr>
          <w:p w14:paraId="427897D6">
            <w:pPr>
              <w:pStyle w:val="21"/>
              <w:rPr>
                <w:rFonts w:hint="default"/>
                <w:color w:val="auto"/>
                <w:highlight w:val="none"/>
              </w:rPr>
            </w:pPr>
            <w:r>
              <w:rPr>
                <w:color w:val="auto"/>
                <w:highlight w:val="none"/>
              </w:rPr>
              <w:t>参加采购活动前3年内，在经营活动中没有重大违法记录</w:t>
            </w:r>
          </w:p>
        </w:tc>
        <w:tc>
          <w:tcPr>
            <w:tcW w:w="5839" w:type="dxa"/>
          </w:tcPr>
          <w:p w14:paraId="27B73068">
            <w:pPr>
              <w:pStyle w:val="21"/>
              <w:rPr>
                <w:rFonts w:hint="default"/>
                <w:color w:val="auto"/>
                <w:highlight w:val="none"/>
              </w:rPr>
            </w:pPr>
            <w:r>
              <w:rPr>
                <w:rFonts w:hint="default"/>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A5CF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302352D9">
            <w:pPr>
              <w:pStyle w:val="21"/>
              <w:jc w:val="center"/>
              <w:rPr>
                <w:rFonts w:hint="default"/>
                <w:color w:val="auto"/>
                <w:highlight w:val="none"/>
              </w:rPr>
            </w:pPr>
            <w:r>
              <w:rPr>
                <w:color w:val="auto"/>
                <w:highlight w:val="none"/>
              </w:rPr>
              <w:t>6</w:t>
            </w:r>
          </w:p>
        </w:tc>
        <w:tc>
          <w:tcPr>
            <w:tcW w:w="1749" w:type="dxa"/>
          </w:tcPr>
          <w:p w14:paraId="1A73165B">
            <w:pPr>
              <w:pStyle w:val="21"/>
              <w:rPr>
                <w:rFonts w:hint="default"/>
                <w:color w:val="auto"/>
                <w:highlight w:val="none"/>
              </w:rPr>
            </w:pPr>
            <w:r>
              <w:rPr>
                <w:color w:val="auto"/>
                <w:highlight w:val="none"/>
              </w:rPr>
              <w:t>信用记录</w:t>
            </w:r>
          </w:p>
        </w:tc>
        <w:tc>
          <w:tcPr>
            <w:tcW w:w="5839" w:type="dxa"/>
          </w:tcPr>
          <w:p w14:paraId="0990503F">
            <w:pPr>
              <w:pStyle w:val="21"/>
              <w:rPr>
                <w:rFonts w:hint="default"/>
                <w:color w:val="auto"/>
                <w:highlight w:val="none"/>
              </w:rPr>
            </w:pPr>
            <w:r>
              <w:rPr>
                <w:rFonts w:hint="default"/>
                <w:color w:val="auto"/>
                <w:highlight w:val="none"/>
              </w:rPr>
              <w:t>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70B39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2E492DE7">
            <w:pPr>
              <w:pStyle w:val="21"/>
              <w:jc w:val="center"/>
              <w:rPr>
                <w:rFonts w:hint="default"/>
                <w:color w:val="auto"/>
                <w:highlight w:val="none"/>
              </w:rPr>
            </w:pPr>
            <w:r>
              <w:rPr>
                <w:color w:val="auto"/>
                <w:highlight w:val="none"/>
              </w:rPr>
              <w:t>7</w:t>
            </w:r>
          </w:p>
        </w:tc>
        <w:tc>
          <w:tcPr>
            <w:tcW w:w="1749" w:type="dxa"/>
          </w:tcPr>
          <w:p w14:paraId="447D668F">
            <w:pPr>
              <w:pStyle w:val="21"/>
              <w:rPr>
                <w:rFonts w:hint="default"/>
                <w:color w:val="auto"/>
                <w:highlight w:val="none"/>
              </w:rPr>
            </w:pPr>
            <w:r>
              <w:rPr>
                <w:color w:val="auto"/>
                <w:highlight w:val="none"/>
              </w:rPr>
              <w:t>供应商必须符合法律、行政法规规定的其他条件</w:t>
            </w:r>
          </w:p>
        </w:tc>
        <w:tc>
          <w:tcPr>
            <w:tcW w:w="5839" w:type="dxa"/>
          </w:tcPr>
          <w:p w14:paraId="15DD446D">
            <w:pPr>
              <w:pStyle w:val="21"/>
              <w:rPr>
                <w:rFonts w:hint="default"/>
                <w:color w:val="auto"/>
                <w:highlight w:val="none"/>
              </w:rPr>
            </w:pPr>
            <w:r>
              <w:rPr>
                <w:rFonts w:hint="default"/>
                <w:color w:val="auto"/>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14:paraId="5A2C1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1177DCE2">
            <w:pPr>
              <w:pStyle w:val="21"/>
              <w:jc w:val="center"/>
              <w:rPr>
                <w:rFonts w:hint="eastAsia" w:eastAsiaTheme="minorEastAsia"/>
                <w:color w:val="auto"/>
                <w:highlight w:val="none"/>
                <w:lang w:eastAsia="zh-CN"/>
              </w:rPr>
            </w:pPr>
            <w:r>
              <w:rPr>
                <w:rFonts w:hint="eastAsia"/>
                <w:color w:val="auto"/>
                <w:highlight w:val="none"/>
                <w:lang w:val="en-US" w:eastAsia="zh-CN"/>
              </w:rPr>
              <w:t>8</w:t>
            </w:r>
          </w:p>
        </w:tc>
        <w:tc>
          <w:tcPr>
            <w:tcW w:w="1749" w:type="dxa"/>
          </w:tcPr>
          <w:p w14:paraId="3779FD96">
            <w:pPr>
              <w:pStyle w:val="21"/>
              <w:rPr>
                <w:rFonts w:hint="default"/>
                <w:color w:val="auto"/>
                <w:highlight w:val="none"/>
              </w:rPr>
            </w:pPr>
            <w:r>
              <w:rPr>
                <w:rFonts w:hint="default"/>
                <w:color w:val="auto"/>
                <w:highlight w:val="none"/>
              </w:rPr>
              <w:t>落实政府采购政策需满足的资格要求</w:t>
            </w:r>
          </w:p>
        </w:tc>
        <w:tc>
          <w:tcPr>
            <w:tcW w:w="5839" w:type="dxa"/>
          </w:tcPr>
          <w:p w14:paraId="522D01C3">
            <w:pPr>
              <w:pStyle w:val="21"/>
              <w:rPr>
                <w:rFonts w:hint="eastAsia" w:eastAsiaTheme="minorEastAsia"/>
                <w:color w:val="auto"/>
                <w:highlight w:val="none"/>
                <w:lang w:eastAsia="zh-CN"/>
              </w:rPr>
            </w:pPr>
            <w:r>
              <w:rPr>
                <w:rFonts w:hint="eastAsia" w:eastAsiaTheme="minorEastAsia"/>
                <w:color w:val="auto"/>
                <w:highlight w:val="none"/>
                <w:lang w:eastAsia="zh-CN"/>
              </w:rPr>
              <w:t>本项目专门面向中小企业采购,供应商应为中小微企业、监狱企业、残疾人福利性单位。（提供《中小企业声明函》或属于监狱企业的证明材料或《残疾人福利性单位声明函》）</w:t>
            </w:r>
          </w:p>
        </w:tc>
      </w:tr>
    </w:tbl>
    <w:p w14:paraId="45B6E124">
      <w:pPr>
        <w:pStyle w:val="21"/>
        <w:ind w:firstLine="480"/>
        <w:rPr>
          <w:rFonts w:hint="default"/>
          <w:color w:val="auto"/>
          <w:highlight w:val="none"/>
        </w:rPr>
      </w:pPr>
      <w:r>
        <w:rPr>
          <w:color w:val="auto"/>
          <w:highlight w:val="none"/>
        </w:rPr>
        <w:t>表二符合性审查表：</w:t>
      </w:r>
    </w:p>
    <w:p w14:paraId="40413309">
      <w:pPr>
        <w:pStyle w:val="21"/>
        <w:rPr>
          <w:rFonts w:hint="default"/>
          <w:color w:val="auto"/>
          <w:highlight w:val="none"/>
        </w:rPr>
      </w:pPr>
      <w:r>
        <w:rPr>
          <w:color w:val="auto"/>
          <w:highlight w:val="none"/>
        </w:rPr>
        <w:t>采购包1（</w:t>
      </w:r>
      <w:r>
        <w:rPr>
          <w:rFonts w:hint="eastAsia"/>
          <w:color w:val="auto"/>
          <w:highlight w:val="none"/>
          <w:lang w:eastAsia="zh-CN"/>
        </w:rPr>
        <w:t>大亚湾区环境质量信息收集及分析第三方服务项目</w:t>
      </w:r>
      <w:r>
        <w:rPr>
          <w:color w:val="auto"/>
          <w:highlight w:val="none"/>
        </w:rPr>
        <w:t>）：</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286"/>
        <w:gridCol w:w="5130"/>
      </w:tblGrid>
      <w:tr w14:paraId="3C138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416214D">
            <w:pPr>
              <w:pStyle w:val="21"/>
              <w:jc w:val="center"/>
              <w:rPr>
                <w:rFonts w:hint="default"/>
                <w:color w:val="auto"/>
                <w:highlight w:val="none"/>
              </w:rPr>
            </w:pPr>
            <w:r>
              <w:rPr>
                <w:color w:val="auto"/>
                <w:highlight w:val="none"/>
                <w:lang w:eastAsia="zh-CN"/>
              </w:rPr>
              <w:t>序号</w:t>
            </w:r>
          </w:p>
        </w:tc>
        <w:tc>
          <w:tcPr>
            <w:tcW w:w="2286" w:type="dxa"/>
            <w:vAlign w:val="center"/>
          </w:tcPr>
          <w:p w14:paraId="55ED8D08">
            <w:pPr>
              <w:pStyle w:val="21"/>
              <w:jc w:val="center"/>
              <w:rPr>
                <w:rFonts w:hint="default"/>
                <w:color w:val="auto"/>
                <w:highlight w:val="none"/>
              </w:rPr>
            </w:pPr>
            <w:r>
              <w:rPr>
                <w:color w:val="auto"/>
                <w:highlight w:val="none"/>
                <w:lang w:eastAsia="zh-CN"/>
              </w:rPr>
              <w:t>评审点要求概况</w:t>
            </w:r>
          </w:p>
        </w:tc>
        <w:tc>
          <w:tcPr>
            <w:tcW w:w="5130" w:type="dxa"/>
            <w:vAlign w:val="center"/>
          </w:tcPr>
          <w:p w14:paraId="56B89B30">
            <w:pPr>
              <w:pStyle w:val="21"/>
              <w:jc w:val="center"/>
              <w:rPr>
                <w:rFonts w:hint="default"/>
                <w:color w:val="auto"/>
                <w:highlight w:val="none"/>
              </w:rPr>
            </w:pPr>
            <w:r>
              <w:rPr>
                <w:color w:val="auto"/>
                <w:highlight w:val="none"/>
                <w:lang w:eastAsia="zh-CN"/>
              </w:rPr>
              <w:t>评审点具体描述</w:t>
            </w:r>
          </w:p>
        </w:tc>
      </w:tr>
      <w:tr w14:paraId="2A664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B2DB464">
            <w:pPr>
              <w:pStyle w:val="21"/>
              <w:jc w:val="center"/>
              <w:rPr>
                <w:rFonts w:hint="default"/>
                <w:color w:val="auto"/>
                <w:highlight w:val="none"/>
              </w:rPr>
            </w:pPr>
            <w:r>
              <w:rPr>
                <w:color w:val="auto"/>
                <w:highlight w:val="none"/>
                <w:lang w:eastAsia="zh-CN"/>
              </w:rPr>
              <w:t>1</w:t>
            </w:r>
          </w:p>
        </w:tc>
        <w:tc>
          <w:tcPr>
            <w:tcW w:w="2286" w:type="dxa"/>
            <w:vAlign w:val="center"/>
          </w:tcPr>
          <w:p w14:paraId="4A4E31A7">
            <w:pPr>
              <w:pStyle w:val="21"/>
              <w:rPr>
                <w:rFonts w:hint="default"/>
                <w:color w:val="auto"/>
                <w:highlight w:val="none"/>
              </w:rPr>
            </w:pPr>
            <w:r>
              <w:rPr>
                <w:color w:val="auto"/>
                <w:highlight w:val="none"/>
                <w:lang w:eastAsia="zh-CN"/>
              </w:rPr>
              <w:t>投标有效期</w:t>
            </w:r>
          </w:p>
        </w:tc>
        <w:tc>
          <w:tcPr>
            <w:tcW w:w="5130" w:type="dxa"/>
            <w:vAlign w:val="center"/>
          </w:tcPr>
          <w:p w14:paraId="1FDAECAF">
            <w:pPr>
              <w:pStyle w:val="21"/>
              <w:rPr>
                <w:rFonts w:hint="default"/>
                <w:color w:val="auto"/>
                <w:highlight w:val="none"/>
                <w:lang w:val="en-US"/>
              </w:rPr>
            </w:pPr>
            <w:r>
              <w:rPr>
                <w:color w:val="auto"/>
                <w:highlight w:val="none"/>
                <w:lang w:eastAsia="zh-CN"/>
              </w:rPr>
              <w:t>投标有效期是否满足磋商文件要求</w:t>
            </w:r>
            <w:r>
              <w:rPr>
                <w:rFonts w:hint="eastAsia"/>
                <w:color w:val="auto"/>
                <w:highlight w:val="none"/>
                <w:lang w:eastAsia="zh-CN"/>
              </w:rPr>
              <w:t>。</w:t>
            </w:r>
          </w:p>
        </w:tc>
      </w:tr>
      <w:tr w14:paraId="70B5B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E7C9870">
            <w:pPr>
              <w:pStyle w:val="21"/>
              <w:jc w:val="center"/>
              <w:rPr>
                <w:rFonts w:hint="default"/>
                <w:color w:val="auto"/>
                <w:highlight w:val="none"/>
              </w:rPr>
            </w:pPr>
            <w:r>
              <w:rPr>
                <w:color w:val="auto"/>
                <w:highlight w:val="none"/>
                <w:lang w:eastAsia="zh-CN"/>
              </w:rPr>
              <w:t>2</w:t>
            </w:r>
          </w:p>
        </w:tc>
        <w:tc>
          <w:tcPr>
            <w:tcW w:w="2286" w:type="dxa"/>
            <w:vAlign w:val="center"/>
          </w:tcPr>
          <w:p w14:paraId="67E65ABB">
            <w:pPr>
              <w:pStyle w:val="21"/>
              <w:rPr>
                <w:rFonts w:hint="default"/>
                <w:color w:val="auto"/>
                <w:highlight w:val="none"/>
              </w:rPr>
            </w:pPr>
            <w:r>
              <w:rPr>
                <w:color w:val="auto"/>
                <w:highlight w:val="none"/>
                <w:lang w:eastAsia="zh-CN"/>
              </w:rPr>
              <w:t>式样和签署要求</w:t>
            </w:r>
          </w:p>
        </w:tc>
        <w:tc>
          <w:tcPr>
            <w:tcW w:w="5130" w:type="dxa"/>
            <w:vAlign w:val="center"/>
          </w:tcPr>
          <w:p w14:paraId="1C8D52C4">
            <w:pPr>
              <w:pStyle w:val="21"/>
              <w:rPr>
                <w:rFonts w:hint="default"/>
                <w:color w:val="auto"/>
                <w:highlight w:val="none"/>
              </w:rPr>
            </w:pPr>
            <w:r>
              <w:rPr>
                <w:color w:val="auto"/>
                <w:highlight w:val="none"/>
                <w:lang w:eastAsia="zh-CN"/>
              </w:rPr>
              <w:t>响应文件符合磋商文件的式样和签署要求</w:t>
            </w:r>
            <w:r>
              <w:rPr>
                <w:rFonts w:hint="eastAsia"/>
                <w:color w:val="auto"/>
                <w:highlight w:val="none"/>
                <w:lang w:eastAsia="zh-CN"/>
              </w:rPr>
              <w:t>。</w:t>
            </w:r>
          </w:p>
        </w:tc>
      </w:tr>
      <w:tr w14:paraId="19FEF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CDB8325">
            <w:pPr>
              <w:pStyle w:val="21"/>
              <w:jc w:val="center"/>
              <w:rPr>
                <w:rFonts w:hint="default"/>
                <w:color w:val="auto"/>
                <w:highlight w:val="none"/>
              </w:rPr>
            </w:pPr>
            <w:r>
              <w:rPr>
                <w:color w:val="auto"/>
                <w:highlight w:val="none"/>
                <w:lang w:eastAsia="zh-CN"/>
              </w:rPr>
              <w:t>3</w:t>
            </w:r>
          </w:p>
        </w:tc>
        <w:tc>
          <w:tcPr>
            <w:tcW w:w="2286" w:type="dxa"/>
            <w:vAlign w:val="center"/>
          </w:tcPr>
          <w:p w14:paraId="62E67330">
            <w:pPr>
              <w:pStyle w:val="21"/>
              <w:rPr>
                <w:rFonts w:hint="default"/>
                <w:color w:val="auto"/>
                <w:highlight w:val="none"/>
              </w:rPr>
            </w:pPr>
            <w:r>
              <w:rPr>
                <w:color w:val="auto"/>
                <w:highlight w:val="none"/>
                <w:lang w:eastAsia="zh-CN"/>
              </w:rPr>
              <w:t>技术规格</w:t>
            </w:r>
          </w:p>
        </w:tc>
        <w:tc>
          <w:tcPr>
            <w:tcW w:w="5130" w:type="dxa"/>
            <w:vAlign w:val="center"/>
          </w:tcPr>
          <w:p w14:paraId="369340D3">
            <w:pPr>
              <w:pStyle w:val="21"/>
              <w:rPr>
                <w:rFonts w:hint="default"/>
                <w:color w:val="auto"/>
                <w:highlight w:val="none"/>
              </w:rPr>
            </w:pPr>
            <w:r>
              <w:rPr>
                <w:color w:val="auto"/>
                <w:highlight w:val="none"/>
                <w:lang w:eastAsia="zh-CN"/>
              </w:rPr>
              <w:t>技术规格无偏离“采购需求”的★要求</w:t>
            </w:r>
            <w:r>
              <w:rPr>
                <w:rFonts w:hint="eastAsia"/>
                <w:color w:val="auto"/>
                <w:highlight w:val="none"/>
                <w:lang w:eastAsia="zh-CN"/>
              </w:rPr>
              <w:t>。</w:t>
            </w:r>
          </w:p>
        </w:tc>
      </w:tr>
      <w:tr w14:paraId="6D49E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A7F9B9C">
            <w:pPr>
              <w:pStyle w:val="21"/>
              <w:jc w:val="center"/>
              <w:rPr>
                <w:rFonts w:hint="default"/>
                <w:color w:val="auto"/>
                <w:highlight w:val="none"/>
              </w:rPr>
            </w:pPr>
            <w:r>
              <w:rPr>
                <w:color w:val="auto"/>
                <w:highlight w:val="none"/>
                <w:lang w:eastAsia="zh-CN"/>
              </w:rPr>
              <w:t>4</w:t>
            </w:r>
          </w:p>
        </w:tc>
        <w:tc>
          <w:tcPr>
            <w:tcW w:w="2286" w:type="dxa"/>
            <w:vAlign w:val="center"/>
          </w:tcPr>
          <w:p w14:paraId="7C1395BB">
            <w:pPr>
              <w:pStyle w:val="21"/>
              <w:rPr>
                <w:rFonts w:hint="default"/>
                <w:color w:val="auto"/>
                <w:highlight w:val="none"/>
              </w:rPr>
            </w:pPr>
            <w:r>
              <w:rPr>
                <w:color w:val="auto"/>
                <w:highlight w:val="none"/>
                <w:lang w:eastAsia="zh-CN"/>
              </w:rPr>
              <w:t>商务内容</w:t>
            </w:r>
          </w:p>
        </w:tc>
        <w:tc>
          <w:tcPr>
            <w:tcW w:w="5130" w:type="dxa"/>
            <w:vAlign w:val="center"/>
          </w:tcPr>
          <w:p w14:paraId="4AEADECE">
            <w:pPr>
              <w:pStyle w:val="21"/>
              <w:rPr>
                <w:rFonts w:hint="default"/>
                <w:color w:val="auto"/>
                <w:highlight w:val="none"/>
              </w:rPr>
            </w:pPr>
            <w:r>
              <w:rPr>
                <w:color w:val="auto"/>
                <w:highlight w:val="none"/>
                <w:lang w:eastAsia="zh-CN"/>
              </w:rPr>
              <w:t>商务内容无偏离“采购需求”的★要求</w:t>
            </w:r>
            <w:r>
              <w:rPr>
                <w:rFonts w:hint="eastAsia"/>
                <w:color w:val="auto"/>
                <w:highlight w:val="none"/>
                <w:lang w:eastAsia="zh-CN"/>
              </w:rPr>
              <w:t>。</w:t>
            </w:r>
          </w:p>
        </w:tc>
      </w:tr>
      <w:tr w14:paraId="6E5E0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10EB26A">
            <w:pPr>
              <w:pStyle w:val="21"/>
              <w:jc w:val="center"/>
              <w:rPr>
                <w:rFonts w:hint="default"/>
                <w:color w:val="auto"/>
                <w:highlight w:val="none"/>
              </w:rPr>
            </w:pPr>
            <w:r>
              <w:rPr>
                <w:color w:val="auto"/>
                <w:highlight w:val="none"/>
                <w:lang w:eastAsia="zh-CN"/>
              </w:rPr>
              <w:t>5</w:t>
            </w:r>
          </w:p>
        </w:tc>
        <w:tc>
          <w:tcPr>
            <w:tcW w:w="2286" w:type="dxa"/>
            <w:vAlign w:val="center"/>
          </w:tcPr>
          <w:p w14:paraId="65F0CEFB">
            <w:pPr>
              <w:pStyle w:val="21"/>
              <w:rPr>
                <w:rFonts w:hint="default"/>
                <w:color w:val="auto"/>
                <w:highlight w:val="none"/>
              </w:rPr>
            </w:pPr>
            <w:r>
              <w:rPr>
                <w:color w:val="auto"/>
                <w:highlight w:val="none"/>
                <w:lang w:eastAsia="zh-CN"/>
              </w:rPr>
              <w:t>磋商报价</w:t>
            </w:r>
          </w:p>
        </w:tc>
        <w:tc>
          <w:tcPr>
            <w:tcW w:w="5130" w:type="dxa"/>
            <w:vAlign w:val="center"/>
          </w:tcPr>
          <w:p w14:paraId="4D89349B">
            <w:pPr>
              <w:pStyle w:val="21"/>
              <w:rPr>
                <w:rFonts w:hint="default"/>
                <w:color w:val="auto"/>
                <w:highlight w:val="none"/>
              </w:rPr>
            </w:pPr>
            <w:r>
              <w:rPr>
                <w:color w:val="auto"/>
                <w:highlight w:val="none"/>
                <w:lang w:eastAsia="zh-CN"/>
              </w:rPr>
              <w:t>磋商报价</w:t>
            </w:r>
            <w:r>
              <w:rPr>
                <w:rFonts w:hint="eastAsia"/>
                <w:color w:val="auto"/>
                <w:highlight w:val="none"/>
                <w:lang w:val="en-US" w:eastAsia="zh-CN"/>
              </w:rPr>
              <w:t>未</w:t>
            </w:r>
            <w:r>
              <w:rPr>
                <w:color w:val="auto"/>
                <w:highlight w:val="none"/>
                <w:lang w:eastAsia="zh-CN"/>
              </w:rPr>
              <w:t>超过磋商文件中规定的预算金额或最高限价</w:t>
            </w:r>
            <w:r>
              <w:rPr>
                <w:rFonts w:hint="eastAsia"/>
                <w:color w:val="auto"/>
                <w:highlight w:val="none"/>
                <w:lang w:eastAsia="zh-CN"/>
              </w:rPr>
              <w:t>。</w:t>
            </w:r>
          </w:p>
        </w:tc>
      </w:tr>
      <w:tr w14:paraId="12461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970AE86">
            <w:pPr>
              <w:pStyle w:val="21"/>
              <w:jc w:val="center"/>
              <w:rPr>
                <w:rFonts w:hint="default"/>
                <w:color w:val="auto"/>
                <w:highlight w:val="none"/>
                <w:lang w:eastAsia="zh-CN"/>
              </w:rPr>
            </w:pPr>
            <w:r>
              <w:rPr>
                <w:color w:val="auto"/>
                <w:highlight w:val="none"/>
                <w:lang w:eastAsia="zh-CN"/>
              </w:rPr>
              <w:t>6</w:t>
            </w:r>
          </w:p>
        </w:tc>
        <w:tc>
          <w:tcPr>
            <w:tcW w:w="2286" w:type="dxa"/>
            <w:vAlign w:val="center"/>
          </w:tcPr>
          <w:p w14:paraId="1CF9CDB0">
            <w:pPr>
              <w:pStyle w:val="21"/>
              <w:rPr>
                <w:rFonts w:hint="default"/>
                <w:color w:val="auto"/>
                <w:highlight w:val="none"/>
                <w:lang w:eastAsia="zh-CN"/>
              </w:rPr>
            </w:pPr>
            <w:r>
              <w:rPr>
                <w:color w:val="auto"/>
                <w:highlight w:val="none"/>
                <w:lang w:eastAsia="zh-CN"/>
              </w:rPr>
              <w:t>实质性响应磋商文件要求</w:t>
            </w:r>
          </w:p>
        </w:tc>
        <w:tc>
          <w:tcPr>
            <w:tcW w:w="5130" w:type="dxa"/>
            <w:vAlign w:val="center"/>
          </w:tcPr>
          <w:p w14:paraId="122CC172">
            <w:pPr>
              <w:pStyle w:val="21"/>
              <w:rPr>
                <w:rFonts w:hint="default"/>
                <w:color w:val="auto"/>
                <w:highlight w:val="none"/>
                <w:lang w:eastAsia="zh-CN"/>
              </w:rPr>
            </w:pPr>
            <w:r>
              <w:rPr>
                <w:color w:val="auto"/>
                <w:highlight w:val="none"/>
                <w:lang w:eastAsia="zh-CN"/>
              </w:rPr>
              <w:t>响应文件实质性响应磋商文件要求，且无经评委认定为无效标的内容和条款</w:t>
            </w:r>
            <w:r>
              <w:rPr>
                <w:rFonts w:hint="eastAsia"/>
                <w:color w:val="auto"/>
                <w:highlight w:val="none"/>
                <w:lang w:eastAsia="zh-CN"/>
              </w:rPr>
              <w:t>。</w:t>
            </w:r>
          </w:p>
        </w:tc>
      </w:tr>
    </w:tbl>
    <w:p w14:paraId="7212DDF3">
      <w:pPr>
        <w:pStyle w:val="21"/>
        <w:outlineLvl w:val="3"/>
        <w:rPr>
          <w:rFonts w:hint="default"/>
          <w:color w:val="auto"/>
          <w:highlight w:val="none"/>
        </w:rPr>
      </w:pPr>
      <w:r>
        <w:rPr>
          <w:b/>
          <w:color w:val="auto"/>
          <w:sz w:val="24"/>
          <w:highlight w:val="none"/>
        </w:rPr>
        <w:t>2.响应文件澄清</w:t>
      </w:r>
    </w:p>
    <w:p w14:paraId="5F66C70C">
      <w:pPr>
        <w:pStyle w:val="21"/>
        <w:ind w:firstLine="480"/>
        <w:rPr>
          <w:rFonts w:hint="default"/>
          <w:color w:val="auto"/>
          <w:highlight w:val="none"/>
        </w:rPr>
      </w:pPr>
      <w:r>
        <w:rPr>
          <w:color w:val="auto"/>
          <w:highlight w:val="none"/>
        </w:rPr>
        <w:t xml:space="preserve"> 2.1对于响应文件中含义不明确、同类问题表述不一致或者有明显文字和计算错误的内容，磋商小组应当在评审过程中发起澄清，要求供应商针对价格或内容做出必要的澄清、说明或补正。代理机构可根据开启环节记录的</w:t>
      </w:r>
      <w:r>
        <w:rPr>
          <w:b/>
          <w:color w:val="auto"/>
          <w:highlight w:val="none"/>
        </w:rPr>
        <w:t>授权代表人联系方式</w:t>
      </w:r>
      <w:r>
        <w:rPr>
          <w:color w:val="auto"/>
          <w:highlight w:val="none"/>
        </w:rPr>
        <w:t>发送短信提醒或电话告知。</w:t>
      </w:r>
    </w:p>
    <w:p w14:paraId="6166225B">
      <w:pPr>
        <w:pStyle w:val="21"/>
        <w:ind w:firstLine="480"/>
        <w:rPr>
          <w:rFonts w:hint="default"/>
          <w:color w:val="auto"/>
          <w:highlight w:val="none"/>
        </w:rPr>
      </w:pPr>
      <w:r>
        <w:rPr>
          <w:color w:val="auto"/>
          <w:highlight w:val="none"/>
          <w:lang w:eastAsia="zh-CN"/>
        </w:rPr>
        <w:t>供应商的澄清、说明或者补正应当采用书面形式，并加盖公章，或者由法定代表人或其授权的代表签字。供应商</w:t>
      </w:r>
      <w:r>
        <w:rPr>
          <w:color w:val="auto"/>
          <w:highlight w:val="none"/>
        </w:rPr>
        <w:t>的澄清、说明或者补正不得超出</w:t>
      </w:r>
      <w:r>
        <w:rPr>
          <w:color w:val="auto"/>
          <w:highlight w:val="none"/>
          <w:lang w:eastAsia="zh-CN"/>
        </w:rPr>
        <w:t>响应文件</w:t>
      </w:r>
      <w:r>
        <w:rPr>
          <w:color w:val="auto"/>
          <w:highlight w:val="none"/>
        </w:rPr>
        <w:t>的范围或者改变</w:t>
      </w:r>
      <w:r>
        <w:rPr>
          <w:color w:val="auto"/>
          <w:highlight w:val="none"/>
          <w:lang w:eastAsia="zh-CN"/>
        </w:rPr>
        <w:t>响应文件</w:t>
      </w:r>
      <w:r>
        <w:rPr>
          <w:color w:val="auto"/>
          <w:highlight w:val="none"/>
        </w:rPr>
        <w:t>的实质性内容。</w:t>
      </w:r>
    </w:p>
    <w:p w14:paraId="1CC4A556">
      <w:pPr>
        <w:pStyle w:val="21"/>
        <w:ind w:firstLine="480"/>
        <w:rPr>
          <w:rFonts w:hint="default"/>
          <w:color w:val="auto"/>
          <w:highlight w:val="none"/>
        </w:rPr>
      </w:pPr>
      <w:r>
        <w:rPr>
          <w:color w:val="auto"/>
          <w:highlight w:val="none"/>
        </w:rPr>
        <w:t>2.2磋商小组不接受供应商主动提出的澄清、说明或补正。</w:t>
      </w:r>
    </w:p>
    <w:p w14:paraId="7D4F5511">
      <w:pPr>
        <w:pStyle w:val="21"/>
        <w:ind w:firstLine="480"/>
        <w:rPr>
          <w:rFonts w:hint="default"/>
          <w:color w:val="auto"/>
          <w:highlight w:val="none"/>
        </w:rPr>
      </w:pPr>
      <w:r>
        <w:rPr>
          <w:color w:val="auto"/>
          <w:highlight w:val="none"/>
        </w:rPr>
        <w:t>2.3磋商小组对供应商提交的澄清、说明或补正有疑问的，可以要求供应商进一步澄清、说明或补正。</w:t>
      </w:r>
    </w:p>
    <w:p w14:paraId="2FBC62A1">
      <w:pPr>
        <w:pStyle w:val="21"/>
        <w:outlineLvl w:val="3"/>
        <w:rPr>
          <w:rFonts w:hint="default"/>
          <w:color w:val="auto"/>
          <w:highlight w:val="none"/>
        </w:rPr>
      </w:pPr>
      <w:r>
        <w:rPr>
          <w:b/>
          <w:color w:val="auto"/>
          <w:sz w:val="24"/>
          <w:highlight w:val="none"/>
        </w:rPr>
        <w:t>3.磋商</w:t>
      </w:r>
    </w:p>
    <w:p w14:paraId="1AE0EEF2">
      <w:pPr>
        <w:pStyle w:val="21"/>
        <w:ind w:firstLine="480"/>
        <w:rPr>
          <w:rFonts w:hint="default"/>
          <w:color w:val="auto"/>
          <w:highlight w:val="none"/>
        </w:rPr>
      </w:pPr>
      <w:r>
        <w:rPr>
          <w:color w:val="auto"/>
          <w:highlight w:val="none"/>
        </w:rPr>
        <w:t>3.1磋商小组所有成员应当集中与单一供应商分别进行磋商，并给予所有参加磋商的供应商平等的磋商机会。</w:t>
      </w:r>
    </w:p>
    <w:p w14:paraId="13860AD5">
      <w:pPr>
        <w:pStyle w:val="21"/>
        <w:ind w:firstLine="480"/>
        <w:rPr>
          <w:rFonts w:hint="default"/>
          <w:color w:val="auto"/>
          <w:highlight w:val="none"/>
        </w:rPr>
      </w:pPr>
      <w:r>
        <w:rPr>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w:t>
      </w:r>
    </w:p>
    <w:p w14:paraId="1519C6F9">
      <w:pPr>
        <w:pStyle w:val="21"/>
        <w:ind w:firstLine="480"/>
        <w:rPr>
          <w:rFonts w:hint="default"/>
          <w:color w:val="auto"/>
          <w:highlight w:val="none"/>
        </w:rPr>
      </w:pPr>
      <w:r>
        <w:rPr>
          <w:color w:val="auto"/>
          <w:highlight w:val="none"/>
        </w:rPr>
        <w:t>3.3对磋商文件作出的实质性变动是磋商文件的有效组成部分，磋商小组应当及时、同时通知所有参加磋商的供应商。</w:t>
      </w:r>
    </w:p>
    <w:p w14:paraId="4E493DD3">
      <w:pPr>
        <w:pStyle w:val="21"/>
        <w:ind w:firstLine="480"/>
        <w:rPr>
          <w:rFonts w:hint="default"/>
          <w:color w:val="auto"/>
          <w:highlight w:val="none"/>
        </w:rPr>
      </w:pPr>
      <w:r>
        <w:rPr>
          <w:color w:val="auto"/>
          <w:highlight w:val="none"/>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01AF1D28">
      <w:pPr>
        <w:pStyle w:val="21"/>
        <w:outlineLvl w:val="3"/>
        <w:rPr>
          <w:rFonts w:hint="default"/>
          <w:color w:val="auto"/>
          <w:highlight w:val="none"/>
        </w:rPr>
      </w:pPr>
      <w:r>
        <w:rPr>
          <w:b/>
          <w:color w:val="auto"/>
          <w:sz w:val="24"/>
          <w:highlight w:val="none"/>
        </w:rPr>
        <w:t>4.最后报价</w:t>
      </w:r>
    </w:p>
    <w:p w14:paraId="0C9C864C">
      <w:pPr>
        <w:pStyle w:val="21"/>
        <w:ind w:firstLine="480"/>
        <w:rPr>
          <w:rFonts w:hint="default"/>
          <w:color w:val="auto"/>
          <w:highlight w:val="none"/>
        </w:rPr>
      </w:pPr>
      <w:r>
        <w:rPr>
          <w:color w:val="auto"/>
          <w:highlight w:val="none"/>
        </w:rPr>
        <w:t>4.1磋商结束后，磋商小组应当要求所有实质性响应的供应商在规定时间内提交最后报价。最后报价是供应商响应文件的有效组成部分。</w:t>
      </w:r>
    </w:p>
    <w:p w14:paraId="77F0FAEB">
      <w:pPr>
        <w:pStyle w:val="21"/>
        <w:ind w:firstLine="480"/>
        <w:rPr>
          <w:rFonts w:hint="default"/>
          <w:color w:val="auto"/>
          <w:highlight w:val="none"/>
        </w:rPr>
      </w:pPr>
      <w:r>
        <w:rPr>
          <w:color w:val="auto"/>
          <w:highlight w:val="none"/>
        </w:rPr>
        <w:t>4.2已提交响应文件的供应商，在提交最后报价之前，可以根据磋商情况退出磋商。</w:t>
      </w:r>
    </w:p>
    <w:p w14:paraId="4E0B2BF1">
      <w:pPr>
        <w:pStyle w:val="21"/>
        <w:ind w:firstLine="480"/>
        <w:rPr>
          <w:color w:val="auto"/>
          <w:highlight w:val="none"/>
        </w:rPr>
      </w:pPr>
      <w:r>
        <w:rPr>
          <w:color w:val="auto"/>
          <w:highlight w:val="none"/>
        </w:rPr>
        <w:t>4.3除法规规定的特殊性情形外，提交最后报价的供应商不得少于3家。</w:t>
      </w:r>
    </w:p>
    <w:p w14:paraId="2228AA94">
      <w:pPr>
        <w:pStyle w:val="21"/>
        <w:ind w:firstLine="480"/>
        <w:outlineLvl w:val="9"/>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4.4</w:t>
      </w:r>
      <w:r>
        <w:rPr>
          <w:rFonts w:hint="eastAsia" w:ascii="宋体" w:hAnsi="宋体" w:eastAsia="宋体" w:cs="宋体"/>
          <w:color w:val="auto"/>
          <w:sz w:val="20"/>
          <w:szCs w:val="2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61AE51E">
      <w:pPr>
        <w:pStyle w:val="21"/>
        <w:ind w:firstLine="480"/>
        <w:outlineLvl w:val="9"/>
        <w:rPr>
          <w:rFonts w:hint="eastAsia" w:ascii="宋体" w:hAnsi="宋体" w:eastAsia="宋体" w:cs="宋体"/>
          <w:color w:val="auto"/>
        </w:rPr>
      </w:pPr>
      <w:r>
        <w:rPr>
          <w:rFonts w:hint="eastAsia" w:ascii="宋体" w:hAnsi="宋体" w:eastAsia="宋体" w:cs="宋体"/>
          <w:color w:val="auto"/>
        </w:rPr>
        <w:t>根据《关于推动解决政府采购异常低价问题的通知》（ 财库〔2026〕2号）的规定，政府采购评审中出现下列情形之一的，评审委员会应当启动异常低价投标（响应）审查程序：</w:t>
      </w:r>
    </w:p>
    <w:p w14:paraId="0E587073">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 ①投标（响应）报价低于全部通过符合性审查供应商投标（响应）报价平均值50%的，即投标（响应）报价&lt;全部通过符合性审查供应商投标（响应）报价平均值×50%； </w:t>
      </w:r>
    </w:p>
    <w:p w14:paraId="0B31A103">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②投标（响应）报价低于通过符合性审查的次低报价供应商投标（响应）报价50%的，即投标（响应）报价&lt;通过符合性审查的次低报价供应商投标（响应）报价×50%； </w:t>
      </w:r>
    </w:p>
    <w:p w14:paraId="2CF4D8C0">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③投标（响应）报价低于采购项目最高限价45%的，即投标（响应）报价&lt;采购项目最高限价×45%； </w:t>
      </w:r>
    </w:p>
    <w:p w14:paraId="3BCB1F72">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④评审委员会基于专业判断，认为供应商报价过低，有可能影响产品质量或者不能诚信履约的其他情形。 </w:t>
      </w:r>
    </w:p>
    <w:p w14:paraId="75A3AF49">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评审委员会启动异常低价投标（响应）审查后，属于前述第①项至第④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响应）文件一并提交相关书面说明及必要的证明材料的，在评审现场可不再重复提交。 </w:t>
      </w:r>
    </w:p>
    <w:p w14:paraId="68396C61">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3C1726D">
      <w:pPr>
        <w:pStyle w:val="21"/>
        <w:ind w:firstLine="480"/>
        <w:outlineLvl w:val="9"/>
        <w:rPr>
          <w:rFonts w:hint="eastAsia" w:ascii="宋体" w:hAnsi="宋体" w:eastAsia="宋体" w:cs="宋体"/>
          <w:color w:val="auto"/>
          <w:sz w:val="20"/>
          <w:szCs w:val="20"/>
        </w:rPr>
      </w:pPr>
      <w:r>
        <w:rPr>
          <w:rFonts w:hint="eastAsia" w:ascii="宋体" w:hAnsi="宋体" w:eastAsia="宋体" w:cs="宋体"/>
          <w:color w:val="auto"/>
        </w:rPr>
        <w:t>异常低价投标（响应）审查的启动原因、审查意见和审查结果应当在评审报告中记录，并随供应商提供的相关书面说明及证明材料，以及评审委员会有关互联网浏览、查询历史一并归档。</w:t>
      </w:r>
    </w:p>
    <w:p w14:paraId="09564D85">
      <w:pPr>
        <w:pStyle w:val="21"/>
        <w:ind w:firstLine="480"/>
        <w:rPr>
          <w:rFonts w:hint="default"/>
          <w:color w:val="auto"/>
          <w:highlight w:val="none"/>
        </w:rPr>
      </w:pPr>
    </w:p>
    <w:p w14:paraId="5F99FF8B">
      <w:pPr>
        <w:pStyle w:val="21"/>
        <w:outlineLvl w:val="3"/>
        <w:rPr>
          <w:rFonts w:hint="default"/>
          <w:color w:val="auto"/>
          <w:highlight w:val="none"/>
        </w:rPr>
      </w:pPr>
      <w:r>
        <w:rPr>
          <w:b/>
          <w:color w:val="auto"/>
          <w:sz w:val="24"/>
          <w:highlight w:val="none"/>
        </w:rPr>
        <w:t>5.详细评审</w:t>
      </w:r>
    </w:p>
    <w:tbl>
      <w:tblPr>
        <w:tblStyle w:val="1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608"/>
        <w:gridCol w:w="6409"/>
      </w:tblGrid>
      <w:tr w14:paraId="1AA9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noWrap w:val="0"/>
            <w:vAlign w:val="center"/>
          </w:tcPr>
          <w:p w14:paraId="208B0A6F">
            <w:pPr>
              <w:pStyle w:val="2"/>
              <w:keepNext w:val="0"/>
              <w:keepLines w:val="0"/>
              <w:suppressLineNumbers w:val="0"/>
              <w:spacing w:before="0" w:beforeAutospacing="0" w:after="0" w:afterAutospacing="0" w:line="240" w:lineRule="auto"/>
              <w:ind w:left="0" w:leftChars="0" w:right="0" w:firstLine="0" w:firstLineChars="0"/>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评审因素</w:t>
            </w:r>
          </w:p>
        </w:tc>
        <w:tc>
          <w:tcPr>
            <w:tcW w:w="8017" w:type="dxa"/>
            <w:gridSpan w:val="2"/>
            <w:noWrap w:val="0"/>
            <w:vAlign w:val="center"/>
          </w:tcPr>
          <w:p w14:paraId="18D56C5C">
            <w:pPr>
              <w:pStyle w:val="2"/>
              <w:keepNext w:val="0"/>
              <w:keepLines w:val="0"/>
              <w:suppressLineNumbers w:val="0"/>
              <w:spacing w:before="0" w:beforeAutospacing="0" w:after="0" w:afterAutospacing="0" w:line="240" w:lineRule="auto"/>
              <w:ind w:right="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评审标准</w:t>
            </w:r>
          </w:p>
        </w:tc>
      </w:tr>
      <w:tr w14:paraId="6267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noWrap w:val="0"/>
            <w:vAlign w:val="center"/>
          </w:tcPr>
          <w:p w14:paraId="0732C171">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分值构成</w:t>
            </w:r>
          </w:p>
        </w:tc>
        <w:tc>
          <w:tcPr>
            <w:tcW w:w="8017" w:type="dxa"/>
            <w:gridSpan w:val="2"/>
            <w:noWrap w:val="0"/>
            <w:vAlign w:val="center"/>
          </w:tcPr>
          <w:p w14:paraId="1EF69EB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技术部分</w:t>
            </w:r>
            <w:r>
              <w:rPr>
                <w:rFonts w:hint="eastAsia" w:asciiTheme="minorEastAsia" w:hAnsiTheme="minorEastAsia" w:cstheme="minorEastAsia"/>
                <w:color w:val="auto"/>
                <w:sz w:val="20"/>
                <w:szCs w:val="20"/>
                <w:highlight w:val="none"/>
                <w:lang w:val="en-US" w:eastAsia="zh-CN"/>
              </w:rPr>
              <w:t>56</w:t>
            </w:r>
            <w:r>
              <w:rPr>
                <w:rFonts w:hint="eastAsia" w:asciiTheme="minorEastAsia" w:hAnsiTheme="minorEastAsia" w:eastAsiaTheme="minorEastAsia" w:cstheme="minorEastAsia"/>
                <w:color w:val="auto"/>
                <w:sz w:val="20"/>
                <w:szCs w:val="20"/>
                <w:highlight w:val="none"/>
              </w:rPr>
              <w:t>分</w:t>
            </w:r>
          </w:p>
          <w:p w14:paraId="356888A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商务部分</w:t>
            </w:r>
            <w:r>
              <w:rPr>
                <w:rFonts w:hint="eastAsia" w:asciiTheme="minorEastAsia" w:hAnsiTheme="minorEastAsia" w:cstheme="minorEastAsia"/>
                <w:color w:val="auto"/>
                <w:sz w:val="20"/>
                <w:szCs w:val="20"/>
                <w:highlight w:val="none"/>
                <w:lang w:val="en-US" w:eastAsia="zh-CN"/>
              </w:rPr>
              <w:t>29</w:t>
            </w:r>
            <w:r>
              <w:rPr>
                <w:rFonts w:hint="eastAsia" w:asciiTheme="minorEastAsia" w:hAnsiTheme="minorEastAsia" w:eastAsiaTheme="minorEastAsia" w:cstheme="minorEastAsia"/>
                <w:color w:val="auto"/>
                <w:sz w:val="20"/>
                <w:szCs w:val="20"/>
                <w:highlight w:val="none"/>
              </w:rPr>
              <w:t>分</w:t>
            </w:r>
          </w:p>
          <w:p w14:paraId="52476C5A">
            <w:pPr>
              <w:pStyle w:val="2"/>
              <w:keepNext w:val="0"/>
              <w:keepLines w:val="0"/>
              <w:suppressLineNumbers w:val="0"/>
              <w:spacing w:before="0" w:beforeAutospacing="0" w:after="0" w:afterAutospacing="0" w:line="240" w:lineRule="auto"/>
              <w:ind w:left="0" w:leftChars="0" w:right="0" w:firstLine="0" w:firstLineChars="0"/>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color w:val="auto"/>
                <w:sz w:val="20"/>
                <w:szCs w:val="20"/>
                <w:highlight w:val="none"/>
              </w:rPr>
              <w:t>报价得分</w:t>
            </w:r>
            <w:r>
              <w:rPr>
                <w:rFonts w:hint="eastAsia" w:asciiTheme="minorEastAsia" w:hAnsiTheme="minorEastAsia" w:cstheme="minorEastAsia"/>
                <w:color w:val="auto"/>
                <w:sz w:val="20"/>
                <w:szCs w:val="20"/>
                <w:highlight w:val="none"/>
                <w:lang w:val="en-US" w:eastAsia="zh-CN"/>
              </w:rPr>
              <w:t>15</w:t>
            </w:r>
            <w:r>
              <w:rPr>
                <w:rFonts w:hint="eastAsia" w:asciiTheme="minorEastAsia" w:hAnsiTheme="minorEastAsia" w:eastAsiaTheme="minorEastAsia" w:cstheme="minorEastAsia"/>
                <w:color w:val="auto"/>
                <w:sz w:val="20"/>
                <w:szCs w:val="20"/>
                <w:highlight w:val="none"/>
              </w:rPr>
              <w:t>分</w:t>
            </w:r>
          </w:p>
        </w:tc>
      </w:tr>
      <w:tr w14:paraId="579D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restart"/>
            <w:noWrap w:val="0"/>
            <w:vAlign w:val="center"/>
          </w:tcPr>
          <w:p w14:paraId="0A3771CB">
            <w:pPr>
              <w:pStyle w:val="2"/>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技术部分</w:t>
            </w:r>
          </w:p>
        </w:tc>
        <w:tc>
          <w:tcPr>
            <w:tcW w:w="1608" w:type="dxa"/>
            <w:noWrap w:val="0"/>
            <w:vAlign w:val="center"/>
          </w:tcPr>
          <w:p w14:paraId="56296C0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0"/>
                <w:szCs w:val="20"/>
              </w:rPr>
            </w:pPr>
            <w:r>
              <w:rPr>
                <w:rFonts w:hint="eastAsia" w:ascii="宋体" w:hAnsi="宋体" w:eastAsia="宋体" w:cs="宋体"/>
                <w:sz w:val="20"/>
                <w:szCs w:val="20"/>
              </w:rPr>
              <w:t>项目实施方案</w:t>
            </w:r>
          </w:p>
          <w:p w14:paraId="3603719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12分）</w:t>
            </w:r>
            <w:r>
              <w:rPr>
                <w:rFonts w:hint="eastAsia" w:ascii="宋体" w:hAnsi="宋体" w:eastAsia="宋体" w:cs="宋体"/>
                <w:sz w:val="20"/>
                <w:szCs w:val="20"/>
              </w:rPr>
              <w:t xml:space="preserve"> </w:t>
            </w:r>
          </w:p>
        </w:tc>
        <w:tc>
          <w:tcPr>
            <w:tcW w:w="6409" w:type="dxa"/>
            <w:noWrap w:val="0"/>
            <w:vAlign w:val="top"/>
          </w:tcPr>
          <w:p w14:paraId="5D9BBCD5">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0"/>
                <w:szCs w:val="20"/>
              </w:rPr>
            </w:pPr>
            <w:r>
              <w:rPr>
                <w:rFonts w:hint="eastAsia" w:ascii="宋体" w:hAnsi="宋体" w:eastAsia="宋体" w:cs="宋体"/>
                <w:sz w:val="20"/>
                <w:szCs w:val="20"/>
              </w:rPr>
              <w:t>根据</w:t>
            </w:r>
            <w:r>
              <w:rPr>
                <w:rFonts w:hint="eastAsia" w:ascii="宋体" w:hAnsi="宋体" w:eastAsia="宋体" w:cs="宋体"/>
                <w:sz w:val="20"/>
                <w:szCs w:val="20"/>
                <w:lang w:val="en-US" w:eastAsia="zh-CN"/>
              </w:rPr>
              <w:t>各</w:t>
            </w:r>
            <w:r>
              <w:rPr>
                <w:rFonts w:hint="eastAsia" w:ascii="宋体" w:hAnsi="宋体" w:eastAsia="宋体" w:cs="宋体"/>
                <w:sz w:val="20"/>
                <w:szCs w:val="20"/>
              </w:rPr>
              <w:t>供应商提供本项目实施方案是否符合本项目要求，提出风险评估、组织实施、进度计划、人力资源安排、培训计划，评</w:t>
            </w:r>
            <w:r>
              <w:rPr>
                <w:rFonts w:hint="eastAsia" w:ascii="宋体" w:hAnsi="宋体" w:eastAsia="宋体" w:cs="宋体"/>
                <w:color w:val="auto"/>
                <w:sz w:val="20"/>
                <w:szCs w:val="20"/>
              </w:rPr>
              <w:t>委会对项目实施方案进行评分：</w:t>
            </w:r>
          </w:p>
          <w:p w14:paraId="3A107173">
            <w:pPr>
              <w:keepNext w:val="0"/>
              <w:keepLines w:val="0"/>
              <w:pageBreakBefore w:val="0"/>
              <w:numPr>
                <w:ilvl w:val="0"/>
                <w:numId w:val="0"/>
              </w:numPr>
              <w:kinsoku/>
              <w:wordWrap/>
              <w:overflowPunct/>
              <w:topLinePunct w:val="0"/>
              <w:bidi w:val="0"/>
              <w:spacing w:line="360" w:lineRule="auto"/>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bidi="ar-SA"/>
              </w:rPr>
              <w:t>1、</w:t>
            </w:r>
            <w:r>
              <w:rPr>
                <w:rFonts w:hint="eastAsia" w:ascii="宋体" w:hAnsi="宋体" w:eastAsia="宋体" w:cs="宋体"/>
                <w:color w:val="auto"/>
                <w:sz w:val="20"/>
                <w:szCs w:val="20"/>
              </w:rPr>
              <w:t>实施方案</w:t>
            </w:r>
            <w:r>
              <w:rPr>
                <w:rFonts w:hint="eastAsia" w:ascii="宋体" w:hAnsi="宋体" w:eastAsia="宋体" w:cs="宋体"/>
                <w:color w:val="auto"/>
                <w:sz w:val="20"/>
                <w:szCs w:val="20"/>
                <w:lang w:val="en-US" w:eastAsia="zh-CN"/>
              </w:rPr>
              <w:t>完全</w:t>
            </w:r>
            <w:r>
              <w:rPr>
                <w:rFonts w:hint="eastAsia" w:ascii="宋体" w:hAnsi="宋体" w:eastAsia="宋体" w:cs="宋体"/>
                <w:color w:val="auto"/>
                <w:sz w:val="20"/>
                <w:szCs w:val="20"/>
              </w:rPr>
              <w:t>符合本项目要求、提出风险评估,组织实施描述清淅、进度计划合理、人力资源安排合理规范、培训计划详细，得1</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分；</w:t>
            </w:r>
          </w:p>
          <w:p w14:paraId="0C7554A0">
            <w:pPr>
              <w:keepNext w:val="0"/>
              <w:keepLines w:val="0"/>
              <w:pageBreakBefore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bidi="ar-SA"/>
              </w:rPr>
              <w:t>2、</w:t>
            </w:r>
            <w:r>
              <w:rPr>
                <w:rFonts w:hint="eastAsia" w:ascii="宋体" w:hAnsi="宋体" w:eastAsia="宋体" w:cs="宋体"/>
                <w:color w:val="auto"/>
                <w:sz w:val="20"/>
                <w:szCs w:val="20"/>
              </w:rPr>
              <w:t>实施方案符合本项目要求、提出风险评估,组织实施描述较清淅、进度计划较合理、人力资源安排较合理规范、培训计划较详细，得</w:t>
            </w: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rPr>
              <w:t>分；</w:t>
            </w:r>
          </w:p>
          <w:p w14:paraId="63942D9F">
            <w:pPr>
              <w:keepNext w:val="0"/>
              <w:keepLines w:val="0"/>
              <w:pageBreakBefore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bidi="ar-SA"/>
              </w:rPr>
              <w:t>3、</w:t>
            </w:r>
            <w:r>
              <w:rPr>
                <w:rFonts w:hint="eastAsia" w:ascii="宋体" w:hAnsi="宋体" w:eastAsia="宋体" w:cs="宋体"/>
                <w:color w:val="auto"/>
                <w:sz w:val="20"/>
                <w:szCs w:val="20"/>
              </w:rPr>
              <w:t>实施方案</w:t>
            </w:r>
            <w:r>
              <w:rPr>
                <w:rFonts w:hint="eastAsia" w:ascii="宋体" w:hAnsi="宋体" w:eastAsia="宋体" w:cs="宋体"/>
                <w:color w:val="auto"/>
                <w:sz w:val="20"/>
                <w:szCs w:val="20"/>
                <w:lang w:val="en-US" w:eastAsia="zh-CN"/>
              </w:rPr>
              <w:t>基本</w:t>
            </w:r>
            <w:r>
              <w:rPr>
                <w:rFonts w:hint="eastAsia" w:ascii="宋体" w:hAnsi="宋体" w:eastAsia="宋体" w:cs="宋体"/>
                <w:color w:val="auto"/>
                <w:sz w:val="20"/>
                <w:szCs w:val="20"/>
              </w:rPr>
              <w:t>符合本项目要求、提出风险评估,组织实施描清淅</w:t>
            </w:r>
            <w:r>
              <w:rPr>
                <w:rFonts w:hint="eastAsia" w:ascii="宋体" w:hAnsi="宋体" w:eastAsia="宋体" w:cs="宋体"/>
                <w:color w:val="auto"/>
                <w:sz w:val="20"/>
                <w:szCs w:val="20"/>
                <w:lang w:val="en-US" w:eastAsia="zh-CN"/>
              </w:rPr>
              <w:t>度一般</w:t>
            </w:r>
            <w:r>
              <w:rPr>
                <w:rFonts w:hint="eastAsia" w:ascii="宋体" w:hAnsi="宋体" w:eastAsia="宋体" w:cs="宋体"/>
                <w:color w:val="auto"/>
                <w:sz w:val="20"/>
                <w:szCs w:val="20"/>
              </w:rPr>
              <w:t>、进度计划合理</w:t>
            </w:r>
            <w:r>
              <w:rPr>
                <w:rFonts w:hint="eastAsia" w:ascii="宋体" w:hAnsi="宋体" w:eastAsia="宋体" w:cs="宋体"/>
                <w:color w:val="auto"/>
                <w:sz w:val="20"/>
                <w:szCs w:val="20"/>
                <w:lang w:val="en-US" w:eastAsia="zh-CN"/>
              </w:rPr>
              <w:t>度一般</w:t>
            </w:r>
            <w:r>
              <w:rPr>
                <w:rFonts w:hint="eastAsia" w:ascii="宋体" w:hAnsi="宋体" w:eastAsia="宋体" w:cs="宋体"/>
                <w:color w:val="auto"/>
                <w:sz w:val="20"/>
                <w:szCs w:val="20"/>
              </w:rPr>
              <w:t>、人力资源安排</w:t>
            </w:r>
            <w:r>
              <w:rPr>
                <w:rFonts w:hint="eastAsia" w:ascii="宋体" w:hAnsi="宋体" w:eastAsia="宋体" w:cs="宋体"/>
                <w:color w:val="auto"/>
                <w:sz w:val="20"/>
                <w:szCs w:val="20"/>
                <w:lang w:val="en-US" w:eastAsia="zh-CN"/>
              </w:rPr>
              <w:t>相对</w:t>
            </w:r>
            <w:r>
              <w:rPr>
                <w:rFonts w:hint="eastAsia" w:ascii="宋体" w:hAnsi="宋体" w:eastAsia="宋体" w:cs="宋体"/>
                <w:color w:val="auto"/>
                <w:sz w:val="20"/>
                <w:szCs w:val="20"/>
              </w:rPr>
              <w:t>合理规范、培训计划详细</w:t>
            </w:r>
            <w:r>
              <w:rPr>
                <w:rFonts w:hint="eastAsia" w:ascii="宋体" w:hAnsi="宋体" w:eastAsia="宋体" w:cs="宋体"/>
                <w:color w:val="auto"/>
                <w:sz w:val="20"/>
                <w:szCs w:val="20"/>
                <w:lang w:val="en-US" w:eastAsia="zh-CN"/>
              </w:rPr>
              <w:t>度一般</w:t>
            </w:r>
            <w:r>
              <w:rPr>
                <w:rFonts w:hint="eastAsia" w:ascii="宋体" w:hAnsi="宋体" w:eastAsia="宋体" w:cs="宋体"/>
                <w:color w:val="auto"/>
                <w:sz w:val="20"/>
                <w:szCs w:val="20"/>
              </w:rPr>
              <w:t>，得</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分；</w:t>
            </w:r>
          </w:p>
          <w:p w14:paraId="00AB70BF">
            <w:pPr>
              <w:keepNext w:val="0"/>
              <w:keepLines w:val="0"/>
              <w:pageBreakBefore w:val="0"/>
              <w:numPr>
                <w:ilvl w:val="0"/>
                <w:numId w:val="0"/>
              </w:numPr>
              <w:kinsoku/>
              <w:wordWrap/>
              <w:overflowPunct/>
              <w:topLinePunct w:val="0"/>
              <w:bidi w:val="0"/>
              <w:spacing w:line="360" w:lineRule="auto"/>
              <w:ind w:leftChars="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4、实施方案</w:t>
            </w:r>
            <w:r>
              <w:rPr>
                <w:rFonts w:hint="eastAsia" w:ascii="宋体" w:hAnsi="宋体" w:eastAsia="宋体" w:cs="宋体"/>
                <w:color w:val="auto"/>
                <w:sz w:val="20"/>
                <w:szCs w:val="20"/>
                <w:highlight w:val="none"/>
                <w:shd w:val="clear" w:color="auto" w:fill="auto"/>
              </w:rPr>
              <w:t>内容简单，可执行性</w:t>
            </w:r>
            <w:r>
              <w:rPr>
                <w:rFonts w:hint="eastAsia" w:ascii="宋体" w:hAnsi="宋体" w:eastAsia="宋体" w:cs="宋体"/>
                <w:color w:val="auto"/>
                <w:sz w:val="20"/>
                <w:szCs w:val="20"/>
                <w:highlight w:val="none"/>
                <w:shd w:val="clear" w:color="auto" w:fill="auto"/>
                <w:lang w:val="en-US" w:eastAsia="zh-CN"/>
              </w:rPr>
              <w:t>低</w:t>
            </w:r>
            <w:r>
              <w:rPr>
                <w:rFonts w:hint="eastAsia" w:ascii="宋体" w:hAnsi="宋体" w:eastAsia="宋体" w:cs="宋体"/>
                <w:color w:val="auto"/>
                <w:sz w:val="20"/>
                <w:szCs w:val="20"/>
              </w:rPr>
              <w:t>，得</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分；</w:t>
            </w:r>
          </w:p>
          <w:p w14:paraId="697FD62B">
            <w:pPr>
              <w:keepNext w:val="0"/>
              <w:keepLines w:val="0"/>
              <w:pageBreakBefore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无提供不得分。</w:t>
            </w:r>
          </w:p>
        </w:tc>
      </w:tr>
      <w:tr w14:paraId="497D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noWrap w:val="0"/>
            <w:vAlign w:val="center"/>
          </w:tcPr>
          <w:p w14:paraId="6424EA22">
            <w:pPr>
              <w:pStyle w:val="2"/>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0"/>
                <w:szCs w:val="20"/>
                <w:highlight w:val="none"/>
              </w:rPr>
            </w:pPr>
          </w:p>
        </w:tc>
        <w:tc>
          <w:tcPr>
            <w:tcW w:w="1608" w:type="dxa"/>
            <w:noWrap w:val="0"/>
            <w:vAlign w:val="center"/>
          </w:tcPr>
          <w:p w14:paraId="1832E51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rPr>
            </w:pPr>
            <w:r>
              <w:rPr>
                <w:rFonts w:hint="eastAsia" w:ascii="宋体" w:hAnsi="宋体" w:eastAsia="宋体" w:cs="宋体"/>
                <w:sz w:val="20"/>
                <w:szCs w:val="20"/>
              </w:rPr>
              <w:t>项目应急措施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12分）</w:t>
            </w:r>
            <w:r>
              <w:rPr>
                <w:rFonts w:hint="eastAsia" w:ascii="宋体" w:hAnsi="宋体" w:eastAsia="宋体" w:cs="宋体"/>
                <w:sz w:val="20"/>
                <w:szCs w:val="20"/>
              </w:rPr>
              <w:t xml:space="preserve">  </w:t>
            </w:r>
          </w:p>
        </w:tc>
        <w:tc>
          <w:tcPr>
            <w:tcW w:w="6409" w:type="dxa"/>
            <w:noWrap w:val="0"/>
            <w:vAlign w:val="top"/>
          </w:tcPr>
          <w:p w14:paraId="112A7BE5">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根据</w:t>
            </w:r>
            <w:r>
              <w:rPr>
                <w:rFonts w:hint="eastAsia" w:ascii="宋体" w:hAnsi="宋体" w:eastAsia="宋体" w:cs="宋体"/>
                <w:sz w:val="20"/>
                <w:szCs w:val="20"/>
                <w:lang w:val="en-US" w:eastAsia="zh-CN"/>
              </w:rPr>
              <w:t>各</w:t>
            </w:r>
            <w:r>
              <w:rPr>
                <w:rFonts w:hint="eastAsia" w:ascii="宋体" w:hAnsi="宋体" w:eastAsia="宋体" w:cs="宋体"/>
                <w:sz w:val="20"/>
                <w:szCs w:val="20"/>
              </w:rPr>
              <w:t>供应商对突发事件的处理措施和应急预案，是否从总体上阐述事故的应急方针、政策，应急组织结构及相关应急职责，应急行动、措施和保障等基本要求和程序进行评分：</w:t>
            </w:r>
          </w:p>
          <w:p w14:paraId="6F55CD3B">
            <w:pPr>
              <w:keepNext w:val="0"/>
              <w:keepLines w:val="0"/>
              <w:pageBreakBefore w:val="0"/>
              <w:numPr>
                <w:ilvl w:val="0"/>
                <w:numId w:val="2"/>
              </w:numPr>
              <w:kinsoku/>
              <w:wordWrap/>
              <w:overflowPunct/>
              <w:topLinePunct w:val="0"/>
              <w:bidi w:val="0"/>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对各种突发事件有一定预判性，能针对突发事件情况出具科学合理的应对措施和预案，实用性强的，得1</w:t>
            </w:r>
            <w:r>
              <w:rPr>
                <w:rFonts w:hint="eastAsia" w:ascii="宋体" w:hAnsi="宋体" w:eastAsia="宋体" w:cs="宋体"/>
                <w:sz w:val="20"/>
                <w:szCs w:val="20"/>
                <w:lang w:val="en-US" w:eastAsia="zh-CN"/>
              </w:rPr>
              <w:t>2</w:t>
            </w:r>
            <w:r>
              <w:rPr>
                <w:rFonts w:hint="eastAsia" w:ascii="宋体" w:hAnsi="宋体" w:eastAsia="宋体" w:cs="宋体"/>
                <w:sz w:val="20"/>
                <w:szCs w:val="20"/>
              </w:rPr>
              <w:t>分；</w:t>
            </w:r>
          </w:p>
          <w:p w14:paraId="4C0CA435">
            <w:pPr>
              <w:keepNext w:val="0"/>
              <w:keepLines w:val="0"/>
              <w:pageBreakBefore w:val="0"/>
              <w:numPr>
                <w:ilvl w:val="0"/>
                <w:numId w:val="2"/>
              </w:numPr>
              <w:kinsoku/>
              <w:wordWrap/>
              <w:overflowPunct/>
              <w:topLinePunct w:val="0"/>
              <w:bidi w:val="0"/>
              <w:spacing w:line="360" w:lineRule="auto"/>
              <w:ind w:left="0" w:lef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对突发事件分析较全面，能对紧急突发事件情况出具基本合理的应对措施和预案，实用性较强的，得</w:t>
            </w:r>
            <w:r>
              <w:rPr>
                <w:rFonts w:hint="eastAsia" w:ascii="宋体" w:hAnsi="宋体" w:eastAsia="宋体" w:cs="宋体"/>
                <w:sz w:val="20"/>
                <w:szCs w:val="20"/>
                <w:lang w:val="en-US" w:eastAsia="zh-CN"/>
              </w:rPr>
              <w:t>9</w:t>
            </w:r>
            <w:r>
              <w:rPr>
                <w:rFonts w:hint="eastAsia" w:ascii="宋体" w:hAnsi="宋体" w:eastAsia="宋体" w:cs="宋体"/>
                <w:sz w:val="20"/>
                <w:szCs w:val="20"/>
              </w:rPr>
              <w:t>分；</w:t>
            </w:r>
          </w:p>
          <w:p w14:paraId="0126C0CC">
            <w:pPr>
              <w:keepNext w:val="0"/>
              <w:keepLines w:val="0"/>
              <w:pageBreakBefore w:val="0"/>
              <w:numPr>
                <w:ilvl w:val="0"/>
                <w:numId w:val="2"/>
              </w:numPr>
              <w:kinsoku/>
              <w:wordWrap/>
              <w:overflowPunct/>
              <w:topLinePunct w:val="0"/>
              <w:bidi w:val="0"/>
              <w:spacing w:line="360" w:lineRule="auto"/>
              <w:ind w:left="0" w:lef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对突发事件分析一般，对紧急突发事件情况出具基本合理的应对措施和预案，实用性一般的，得</w:t>
            </w:r>
            <w:r>
              <w:rPr>
                <w:rFonts w:hint="eastAsia" w:ascii="宋体" w:hAnsi="宋体" w:eastAsia="宋体" w:cs="宋体"/>
                <w:sz w:val="20"/>
                <w:szCs w:val="20"/>
                <w:lang w:val="en-US" w:eastAsia="zh-CN"/>
              </w:rPr>
              <w:t>5</w:t>
            </w:r>
            <w:r>
              <w:rPr>
                <w:rFonts w:hint="eastAsia" w:ascii="宋体" w:hAnsi="宋体" w:eastAsia="宋体" w:cs="宋体"/>
                <w:sz w:val="20"/>
                <w:szCs w:val="20"/>
              </w:rPr>
              <w:t xml:space="preserve">分； </w:t>
            </w:r>
          </w:p>
          <w:p w14:paraId="07DE6E40">
            <w:pPr>
              <w:keepNext w:val="0"/>
              <w:keepLines w:val="0"/>
              <w:pageBreakBefore w:val="0"/>
              <w:numPr>
                <w:ilvl w:val="0"/>
                <w:numId w:val="2"/>
              </w:numPr>
              <w:kinsoku/>
              <w:wordWrap/>
              <w:overflowPunct/>
              <w:topLinePunct w:val="0"/>
              <w:bidi w:val="0"/>
              <w:spacing w:line="360" w:lineRule="auto"/>
              <w:ind w:left="0" w:lef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对突发事件分析不明确，对紧急突发事件情况出具应对措施和预案</w:t>
            </w:r>
            <w:r>
              <w:rPr>
                <w:rFonts w:hint="eastAsia" w:ascii="宋体" w:hAnsi="宋体" w:eastAsia="宋体" w:cs="宋体"/>
                <w:color w:val="auto"/>
                <w:sz w:val="20"/>
                <w:szCs w:val="20"/>
                <w:highlight w:val="none"/>
                <w:shd w:val="clear" w:color="auto" w:fill="auto"/>
              </w:rPr>
              <w:t>内容简单，可执行性</w:t>
            </w:r>
            <w:r>
              <w:rPr>
                <w:rFonts w:hint="eastAsia" w:ascii="宋体" w:hAnsi="宋体" w:eastAsia="宋体" w:cs="宋体"/>
                <w:color w:val="auto"/>
                <w:sz w:val="20"/>
                <w:szCs w:val="20"/>
                <w:highlight w:val="none"/>
                <w:shd w:val="clear" w:color="auto" w:fill="auto"/>
                <w:lang w:val="en-US" w:eastAsia="zh-CN"/>
              </w:rPr>
              <w:t>低</w:t>
            </w:r>
            <w:r>
              <w:rPr>
                <w:rFonts w:hint="eastAsia" w:ascii="宋体" w:hAnsi="宋体" w:eastAsia="宋体" w:cs="宋体"/>
                <w:sz w:val="20"/>
                <w:szCs w:val="20"/>
              </w:rPr>
              <w:t>，得</w:t>
            </w:r>
            <w:r>
              <w:rPr>
                <w:rFonts w:hint="eastAsia" w:ascii="宋体" w:hAnsi="宋体" w:eastAsia="宋体" w:cs="宋体"/>
                <w:sz w:val="20"/>
                <w:szCs w:val="20"/>
                <w:lang w:val="en-US" w:eastAsia="zh-CN"/>
              </w:rPr>
              <w:t>2</w:t>
            </w:r>
            <w:r>
              <w:rPr>
                <w:rFonts w:hint="eastAsia" w:ascii="宋体" w:hAnsi="宋体" w:eastAsia="宋体" w:cs="宋体"/>
                <w:sz w:val="20"/>
                <w:szCs w:val="20"/>
              </w:rPr>
              <w:t>分；</w:t>
            </w:r>
          </w:p>
          <w:p w14:paraId="1FF475F1">
            <w:pPr>
              <w:keepNext w:val="0"/>
              <w:keepLines w:val="0"/>
              <w:pageBreakBefore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sz w:val="20"/>
                <w:szCs w:val="20"/>
              </w:rPr>
              <w:t>无提供不得分。</w:t>
            </w:r>
          </w:p>
        </w:tc>
      </w:tr>
      <w:tr w14:paraId="18E7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noWrap w:val="0"/>
            <w:vAlign w:val="center"/>
          </w:tcPr>
          <w:p w14:paraId="6BDBD5AE">
            <w:pPr>
              <w:pStyle w:val="2"/>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0"/>
                <w:szCs w:val="20"/>
                <w:highlight w:val="none"/>
              </w:rPr>
            </w:pPr>
          </w:p>
        </w:tc>
        <w:tc>
          <w:tcPr>
            <w:tcW w:w="1608" w:type="dxa"/>
            <w:noWrap w:val="0"/>
            <w:vAlign w:val="center"/>
          </w:tcPr>
          <w:p w14:paraId="761DC98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rPr>
              <w:t>人员投入计划</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12分）</w:t>
            </w:r>
          </w:p>
        </w:tc>
        <w:tc>
          <w:tcPr>
            <w:tcW w:w="6409" w:type="dxa"/>
            <w:noWrap w:val="0"/>
            <w:vAlign w:val="top"/>
          </w:tcPr>
          <w:p w14:paraId="01C89B8B">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根据各供应商针对本项目投入的专业技术人员方案（包括但不限于：项目负责人、技术人员、岗位职责、分工安排、到岗保障、替补机制、稳定性承诺等内容）进行评</w:t>
            </w:r>
            <w:r>
              <w:rPr>
                <w:rFonts w:hint="eastAsia" w:ascii="宋体" w:hAnsi="宋体" w:eastAsia="宋体" w:cs="宋体"/>
                <w:color w:val="auto"/>
                <w:sz w:val="20"/>
                <w:szCs w:val="20"/>
                <w:highlight w:val="none"/>
                <w:lang w:val="en-US" w:eastAsia="zh-CN"/>
              </w:rPr>
              <w:t>分</w:t>
            </w:r>
            <w:r>
              <w:rPr>
                <w:rFonts w:hint="eastAsia" w:ascii="宋体" w:hAnsi="宋体" w:eastAsia="宋体" w:cs="宋体"/>
                <w:color w:val="auto"/>
                <w:sz w:val="20"/>
                <w:szCs w:val="20"/>
                <w:highlight w:val="none"/>
              </w:rPr>
              <w:t>：</w:t>
            </w:r>
          </w:p>
          <w:p w14:paraId="088A9EFC">
            <w:pPr>
              <w:keepNext w:val="0"/>
              <w:keepLines w:val="0"/>
              <w:pageBreakBefore w:val="0"/>
              <w:numPr>
                <w:ilvl w:val="0"/>
                <w:numId w:val="3"/>
              </w:numPr>
              <w:kinsoku/>
              <w:wordWrap/>
              <w:overflowPunct/>
              <w:topLinePunct w:val="0"/>
              <w:bidi w:val="0"/>
              <w:spacing w:line="36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拟投入本项目的人员能很好的满足本项目需求，方案科学合理，可操作性强的，得1</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p w14:paraId="20EDE066">
            <w:pPr>
              <w:keepNext w:val="0"/>
              <w:keepLines w:val="0"/>
              <w:pageBreakBefore w:val="0"/>
              <w:numPr>
                <w:ilvl w:val="0"/>
                <w:numId w:val="3"/>
              </w:numPr>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拟投入本项目的人员能较好的满足本项目需求，方案合理且可操作的，得</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分；</w:t>
            </w:r>
          </w:p>
          <w:p w14:paraId="2E33CCD4">
            <w:pPr>
              <w:keepNext w:val="0"/>
              <w:keepLines w:val="0"/>
              <w:pageBreakBefore w:val="0"/>
              <w:numPr>
                <w:ilvl w:val="0"/>
                <w:numId w:val="3"/>
              </w:numPr>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拟投入本项目的人员基本满足本项目需求，方案合理且可操作一般的，得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p w14:paraId="730BD6B9">
            <w:pPr>
              <w:keepNext w:val="0"/>
              <w:keepLines w:val="0"/>
              <w:pageBreakBefore w:val="0"/>
              <w:numPr>
                <w:ilvl w:val="0"/>
                <w:numId w:val="3"/>
              </w:numPr>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拟投入本项目的人员不能满足本项目需求，方案</w:t>
            </w:r>
            <w:r>
              <w:rPr>
                <w:rFonts w:hint="eastAsia" w:ascii="宋体" w:hAnsi="宋体" w:eastAsia="宋体" w:cs="宋体"/>
                <w:color w:val="auto"/>
                <w:sz w:val="20"/>
                <w:szCs w:val="20"/>
                <w:highlight w:val="none"/>
                <w:shd w:val="clear" w:color="auto" w:fill="auto"/>
              </w:rPr>
              <w:t>内容简单，可执行性</w:t>
            </w:r>
            <w:r>
              <w:rPr>
                <w:rFonts w:hint="eastAsia" w:ascii="宋体" w:hAnsi="宋体" w:eastAsia="宋体" w:cs="宋体"/>
                <w:color w:val="auto"/>
                <w:sz w:val="20"/>
                <w:szCs w:val="20"/>
                <w:highlight w:val="none"/>
                <w:shd w:val="clear" w:color="auto" w:fill="auto"/>
                <w:lang w:val="en-US" w:eastAsia="zh-CN"/>
              </w:rPr>
              <w:t>低</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p w14:paraId="64DE24BA">
            <w:pPr>
              <w:keepNext w:val="0"/>
              <w:keepLines w:val="0"/>
              <w:pageBreakBefore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sz w:val="20"/>
                <w:szCs w:val="20"/>
              </w:rPr>
              <w:t>无提供</w:t>
            </w:r>
            <w:r>
              <w:rPr>
                <w:rFonts w:hint="eastAsia" w:ascii="宋体" w:hAnsi="宋体" w:eastAsia="宋体" w:cs="宋体"/>
                <w:color w:val="auto"/>
                <w:sz w:val="20"/>
                <w:szCs w:val="20"/>
                <w:highlight w:val="none"/>
              </w:rPr>
              <w:t>不得分。</w:t>
            </w:r>
          </w:p>
        </w:tc>
      </w:tr>
      <w:tr w14:paraId="2275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noWrap w:val="0"/>
            <w:vAlign w:val="center"/>
          </w:tcPr>
          <w:p w14:paraId="3FF8EC8E">
            <w:pPr>
              <w:pStyle w:val="2"/>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0"/>
                <w:szCs w:val="20"/>
                <w:highlight w:val="none"/>
              </w:rPr>
            </w:pPr>
          </w:p>
        </w:tc>
        <w:tc>
          <w:tcPr>
            <w:tcW w:w="1608" w:type="dxa"/>
            <w:noWrap w:val="0"/>
            <w:vAlign w:val="center"/>
          </w:tcPr>
          <w:p w14:paraId="606B7D9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0"/>
                <w:szCs w:val="20"/>
              </w:rPr>
            </w:pPr>
            <w:r>
              <w:rPr>
                <w:rFonts w:hint="eastAsia" w:ascii="宋体" w:hAnsi="宋体" w:eastAsia="宋体" w:cs="宋体"/>
                <w:sz w:val="20"/>
                <w:szCs w:val="20"/>
              </w:rPr>
              <w:t>管理方案</w:t>
            </w:r>
          </w:p>
          <w:p w14:paraId="7520248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p>
        </w:tc>
        <w:tc>
          <w:tcPr>
            <w:tcW w:w="6409" w:type="dxa"/>
            <w:noWrap w:val="0"/>
            <w:vAlign w:val="top"/>
          </w:tcPr>
          <w:p w14:paraId="04760AA6">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根据</w:t>
            </w:r>
            <w:r>
              <w:rPr>
                <w:rFonts w:hint="eastAsia" w:ascii="宋体" w:hAnsi="宋体" w:eastAsia="宋体" w:cs="宋体"/>
                <w:sz w:val="20"/>
                <w:szCs w:val="20"/>
                <w:lang w:val="en-US" w:eastAsia="zh-CN"/>
              </w:rPr>
              <w:t>各</w:t>
            </w:r>
            <w:r>
              <w:rPr>
                <w:rFonts w:hint="eastAsia" w:ascii="宋体" w:hAnsi="宋体" w:eastAsia="宋体" w:cs="宋体"/>
                <w:sz w:val="20"/>
                <w:szCs w:val="20"/>
              </w:rPr>
              <w:t>供应商提供的企业内部管理方案(包括但不限于：人员岗前培训、在岗培训、考勤、定期考核管理等方案和人员档案建立等)进行评分：</w:t>
            </w:r>
          </w:p>
          <w:p w14:paraId="5EFFB920">
            <w:pPr>
              <w:keepNext w:val="0"/>
              <w:keepLines w:val="0"/>
              <w:pageBreakBefore w:val="0"/>
              <w:numPr>
                <w:ilvl w:val="0"/>
                <w:numId w:val="4"/>
              </w:numPr>
              <w:kinsoku/>
              <w:wordWrap/>
              <w:overflowPunct/>
              <w:topLinePunct w:val="0"/>
              <w:bidi w:val="0"/>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方案科学、全面、合理、规范的，有利于项目实施的，得1</w:t>
            </w:r>
            <w:r>
              <w:rPr>
                <w:rFonts w:hint="eastAsia" w:ascii="宋体" w:hAnsi="宋体" w:eastAsia="宋体" w:cs="宋体"/>
                <w:sz w:val="20"/>
                <w:szCs w:val="20"/>
                <w:lang w:val="en-US" w:eastAsia="zh-CN"/>
              </w:rPr>
              <w:t>0</w:t>
            </w:r>
            <w:r>
              <w:rPr>
                <w:rFonts w:hint="eastAsia" w:ascii="宋体" w:hAnsi="宋体" w:eastAsia="宋体" w:cs="宋体"/>
                <w:sz w:val="20"/>
                <w:szCs w:val="20"/>
              </w:rPr>
              <w:t>分；</w:t>
            </w:r>
          </w:p>
          <w:p w14:paraId="60F86C82">
            <w:pPr>
              <w:keepNext w:val="0"/>
              <w:keepLines w:val="0"/>
              <w:pageBreakBefore w:val="0"/>
              <w:numPr>
                <w:ilvl w:val="0"/>
                <w:numId w:val="4"/>
              </w:numPr>
              <w:kinsoku/>
              <w:wordWrap/>
              <w:overflowPunct/>
              <w:topLinePunct w:val="0"/>
              <w:bidi w:val="0"/>
              <w:spacing w:line="360" w:lineRule="auto"/>
              <w:ind w:left="0" w:lef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方案科学、基本全面、基本合理、规范的，能满足项目实施的，得</w:t>
            </w:r>
            <w:r>
              <w:rPr>
                <w:rFonts w:hint="eastAsia" w:ascii="宋体" w:hAnsi="宋体" w:eastAsia="宋体" w:cs="宋体"/>
                <w:sz w:val="20"/>
                <w:szCs w:val="20"/>
                <w:lang w:val="en-US" w:eastAsia="zh-CN"/>
              </w:rPr>
              <w:t>7</w:t>
            </w:r>
            <w:r>
              <w:rPr>
                <w:rFonts w:hint="eastAsia" w:ascii="宋体" w:hAnsi="宋体" w:eastAsia="宋体" w:cs="宋体"/>
                <w:sz w:val="20"/>
                <w:szCs w:val="20"/>
              </w:rPr>
              <w:t>分；</w:t>
            </w:r>
          </w:p>
          <w:p w14:paraId="0F85FB0B">
            <w:pPr>
              <w:keepNext w:val="0"/>
              <w:keepLines w:val="0"/>
              <w:pageBreakBefore w:val="0"/>
              <w:numPr>
                <w:ilvl w:val="0"/>
                <w:numId w:val="4"/>
              </w:numPr>
              <w:kinsoku/>
              <w:wordWrap/>
              <w:overflowPunct/>
              <w:topLinePunct w:val="0"/>
              <w:bidi w:val="0"/>
              <w:spacing w:line="360" w:lineRule="auto"/>
              <w:ind w:left="0" w:lef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方案科学、全面但不完善、无针对性的，基本满足项目实施的，得</w:t>
            </w:r>
            <w:r>
              <w:rPr>
                <w:rFonts w:hint="eastAsia" w:ascii="宋体" w:hAnsi="宋体" w:eastAsia="宋体" w:cs="宋体"/>
                <w:sz w:val="20"/>
                <w:szCs w:val="20"/>
                <w:lang w:val="en-US" w:eastAsia="zh-CN"/>
              </w:rPr>
              <w:t>4</w:t>
            </w:r>
            <w:r>
              <w:rPr>
                <w:rFonts w:hint="eastAsia" w:ascii="宋体" w:hAnsi="宋体" w:eastAsia="宋体" w:cs="宋体"/>
                <w:sz w:val="20"/>
                <w:szCs w:val="20"/>
              </w:rPr>
              <w:t>分；</w:t>
            </w:r>
          </w:p>
          <w:p w14:paraId="19A26234">
            <w:pPr>
              <w:keepNext w:val="0"/>
              <w:keepLines w:val="0"/>
              <w:pageBreakBefore w:val="0"/>
              <w:numPr>
                <w:ilvl w:val="0"/>
                <w:numId w:val="4"/>
              </w:numPr>
              <w:kinsoku/>
              <w:wordWrap/>
              <w:overflowPunct/>
              <w:topLinePunct w:val="0"/>
              <w:bidi w:val="0"/>
              <w:spacing w:line="360" w:lineRule="auto"/>
              <w:ind w:leftChars="0"/>
              <w:jc w:val="left"/>
              <w:textAlignment w:val="auto"/>
              <w:rPr>
                <w:rFonts w:hint="eastAsia" w:ascii="宋体" w:hAnsi="宋体" w:eastAsia="宋体" w:cs="宋体"/>
                <w:sz w:val="20"/>
                <w:szCs w:val="20"/>
              </w:rPr>
            </w:pPr>
            <w:r>
              <w:rPr>
                <w:rFonts w:hint="eastAsia" w:ascii="宋体" w:hAnsi="宋体" w:eastAsia="宋体" w:cs="宋体"/>
                <w:sz w:val="20"/>
                <w:szCs w:val="20"/>
              </w:rPr>
              <w:t>方案</w:t>
            </w:r>
            <w:r>
              <w:rPr>
                <w:rFonts w:hint="eastAsia" w:ascii="宋体" w:hAnsi="宋体" w:eastAsia="宋体" w:cs="宋体"/>
                <w:color w:val="auto"/>
                <w:sz w:val="20"/>
                <w:szCs w:val="20"/>
                <w:highlight w:val="none"/>
                <w:shd w:val="clear" w:color="auto" w:fill="auto"/>
              </w:rPr>
              <w:t>内容简单，可执行性</w:t>
            </w:r>
            <w:r>
              <w:rPr>
                <w:rFonts w:hint="eastAsia" w:ascii="宋体" w:hAnsi="宋体" w:eastAsia="宋体" w:cs="宋体"/>
                <w:color w:val="auto"/>
                <w:sz w:val="20"/>
                <w:szCs w:val="20"/>
                <w:highlight w:val="none"/>
                <w:shd w:val="clear" w:color="auto" w:fill="auto"/>
                <w:lang w:val="en-US" w:eastAsia="zh-CN"/>
              </w:rPr>
              <w:t>低</w:t>
            </w:r>
            <w:r>
              <w:rPr>
                <w:rFonts w:hint="eastAsia" w:ascii="宋体" w:hAnsi="宋体" w:eastAsia="宋体" w:cs="宋体"/>
                <w:sz w:val="20"/>
                <w:szCs w:val="20"/>
              </w:rPr>
              <w:t>，得</w:t>
            </w:r>
            <w:r>
              <w:rPr>
                <w:rFonts w:hint="eastAsia" w:ascii="宋体" w:hAnsi="宋体" w:eastAsia="宋体" w:cs="宋体"/>
                <w:sz w:val="20"/>
                <w:szCs w:val="20"/>
                <w:lang w:val="en-US" w:eastAsia="zh-CN"/>
              </w:rPr>
              <w:t>1</w:t>
            </w:r>
            <w:r>
              <w:rPr>
                <w:rFonts w:hint="eastAsia" w:ascii="宋体" w:hAnsi="宋体" w:eastAsia="宋体" w:cs="宋体"/>
                <w:sz w:val="20"/>
                <w:szCs w:val="20"/>
              </w:rPr>
              <w:t>分</w:t>
            </w:r>
            <w:r>
              <w:rPr>
                <w:rFonts w:hint="eastAsia" w:ascii="宋体" w:hAnsi="宋体" w:eastAsia="宋体" w:cs="宋体"/>
                <w:sz w:val="20"/>
                <w:szCs w:val="20"/>
                <w:lang w:eastAsia="zh-CN"/>
              </w:rPr>
              <w:t>；</w:t>
            </w:r>
          </w:p>
          <w:p w14:paraId="66189E38">
            <w:pPr>
              <w:keepNext w:val="0"/>
              <w:keepLines w:val="0"/>
              <w:pageBreakBefore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sz w:val="20"/>
                <w:szCs w:val="20"/>
              </w:rPr>
              <w:t>无提供不得分。</w:t>
            </w:r>
          </w:p>
        </w:tc>
      </w:tr>
      <w:tr w14:paraId="7AA6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noWrap w:val="0"/>
            <w:vAlign w:val="center"/>
          </w:tcPr>
          <w:p w14:paraId="52394BB5">
            <w:pPr>
              <w:pStyle w:val="2"/>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0"/>
                <w:szCs w:val="20"/>
                <w:highlight w:val="none"/>
              </w:rPr>
            </w:pPr>
          </w:p>
        </w:tc>
        <w:tc>
          <w:tcPr>
            <w:tcW w:w="1608" w:type="dxa"/>
            <w:noWrap w:val="0"/>
            <w:vAlign w:val="center"/>
          </w:tcPr>
          <w:p w14:paraId="1A2C49B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0"/>
                <w:szCs w:val="20"/>
              </w:rPr>
            </w:pPr>
            <w:r>
              <w:rPr>
                <w:rFonts w:hint="eastAsia" w:ascii="宋体" w:hAnsi="宋体" w:eastAsia="宋体" w:cs="宋体"/>
                <w:sz w:val="20"/>
                <w:szCs w:val="20"/>
              </w:rPr>
              <w:t>服务质量保证方案及措施</w:t>
            </w:r>
          </w:p>
          <w:p w14:paraId="3DF1B89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p>
        </w:tc>
        <w:tc>
          <w:tcPr>
            <w:tcW w:w="6409" w:type="dxa"/>
            <w:noWrap w:val="0"/>
            <w:vAlign w:val="top"/>
          </w:tcPr>
          <w:p w14:paraId="1E14139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根据</w:t>
            </w:r>
            <w:r>
              <w:rPr>
                <w:rFonts w:hint="eastAsia" w:ascii="宋体" w:hAnsi="宋体" w:eastAsia="宋体" w:cs="宋体"/>
                <w:sz w:val="20"/>
                <w:szCs w:val="20"/>
                <w:lang w:val="en-US" w:eastAsia="zh-CN"/>
              </w:rPr>
              <w:t>各</w:t>
            </w:r>
            <w:r>
              <w:rPr>
                <w:rFonts w:hint="eastAsia" w:ascii="宋体" w:hAnsi="宋体" w:eastAsia="宋体" w:cs="宋体"/>
                <w:sz w:val="20"/>
                <w:szCs w:val="20"/>
              </w:rPr>
              <w:t>供应商提供项目派遣服务的质量保证方案及保证措施</w:t>
            </w:r>
            <w:r>
              <w:rPr>
                <w:rFonts w:hint="eastAsia" w:ascii="宋体" w:hAnsi="宋体" w:eastAsia="宋体" w:cs="宋体"/>
                <w:sz w:val="20"/>
                <w:szCs w:val="20"/>
                <w:lang w:eastAsia="zh-CN"/>
              </w:rPr>
              <w:t>（</w:t>
            </w:r>
            <w:r>
              <w:rPr>
                <w:rFonts w:hint="eastAsia" w:ascii="宋体" w:hAnsi="宋体" w:eastAsia="宋体" w:cs="宋体"/>
                <w:sz w:val="20"/>
                <w:szCs w:val="20"/>
              </w:rPr>
              <w:t>包括但不限于：质量目标、质量控制流程、质量管理制度、质量改进机制、质量考核评价、质量保障计划、质量保障措施等内容</w:t>
            </w:r>
            <w:r>
              <w:rPr>
                <w:rFonts w:hint="eastAsia" w:ascii="宋体" w:hAnsi="宋体" w:eastAsia="宋体" w:cs="宋体"/>
                <w:sz w:val="20"/>
                <w:szCs w:val="20"/>
                <w:lang w:eastAsia="zh-CN"/>
              </w:rPr>
              <w:t>）</w:t>
            </w:r>
            <w:r>
              <w:rPr>
                <w:rFonts w:hint="eastAsia" w:ascii="宋体" w:hAnsi="宋体" w:eastAsia="宋体" w:cs="宋体"/>
                <w:sz w:val="20"/>
                <w:szCs w:val="20"/>
              </w:rPr>
              <w:t>进行评分：</w:t>
            </w:r>
          </w:p>
          <w:p w14:paraId="2C12C5D3">
            <w:pPr>
              <w:keepNext w:val="0"/>
              <w:keepLines w:val="0"/>
              <w:pageBreakBefore w:val="0"/>
              <w:numPr>
                <w:ilvl w:val="0"/>
                <w:numId w:val="5"/>
              </w:numPr>
              <w:kinsoku/>
              <w:wordWrap/>
              <w:overflowPunct/>
              <w:topLinePunct w:val="0"/>
              <w:bidi w:val="0"/>
              <w:spacing w:line="360" w:lineRule="auto"/>
              <w:jc w:val="left"/>
              <w:textAlignment w:val="auto"/>
              <w:rPr>
                <w:rFonts w:hint="eastAsia" w:ascii="宋体" w:hAnsi="宋体" w:eastAsia="宋体" w:cs="宋体"/>
                <w:sz w:val="20"/>
                <w:szCs w:val="20"/>
              </w:rPr>
            </w:pPr>
            <w:r>
              <w:rPr>
                <w:rFonts w:hint="eastAsia" w:ascii="宋体" w:hAnsi="宋体" w:eastAsia="宋体" w:cs="宋体"/>
                <w:sz w:val="20"/>
                <w:szCs w:val="20"/>
              </w:rPr>
              <w:t>方案内容全面、完整详细、质量保证措施合理可行，有利于项目的实施，得</w:t>
            </w:r>
            <w:r>
              <w:rPr>
                <w:rFonts w:hint="eastAsia" w:ascii="宋体" w:hAnsi="宋体" w:eastAsia="宋体" w:cs="宋体"/>
                <w:sz w:val="20"/>
                <w:szCs w:val="20"/>
                <w:lang w:val="en-US" w:eastAsia="zh-CN"/>
              </w:rPr>
              <w:t>10</w:t>
            </w:r>
            <w:r>
              <w:rPr>
                <w:rFonts w:hint="eastAsia" w:ascii="宋体" w:hAnsi="宋体" w:eastAsia="宋体" w:cs="宋体"/>
                <w:sz w:val="20"/>
                <w:szCs w:val="20"/>
              </w:rPr>
              <w:t>分；</w:t>
            </w:r>
          </w:p>
          <w:p w14:paraId="3C384963">
            <w:pPr>
              <w:keepNext w:val="0"/>
              <w:keepLines w:val="0"/>
              <w:pageBreakBefore w:val="0"/>
              <w:numPr>
                <w:ilvl w:val="0"/>
                <w:numId w:val="5"/>
              </w:numPr>
              <w:kinsoku/>
              <w:wordWrap/>
              <w:overflowPunct/>
              <w:topLinePunct w:val="0"/>
              <w:bidi w:val="0"/>
              <w:spacing w:line="360" w:lineRule="auto"/>
              <w:ind w:left="0" w:lef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方案内容基本全面、较完整详细、质量保证措施基本合理可行，满足项目实施需要，得</w:t>
            </w:r>
            <w:r>
              <w:rPr>
                <w:rFonts w:hint="eastAsia" w:ascii="宋体" w:hAnsi="宋体" w:eastAsia="宋体" w:cs="宋体"/>
                <w:sz w:val="20"/>
                <w:szCs w:val="20"/>
                <w:lang w:val="en-US" w:eastAsia="zh-CN"/>
              </w:rPr>
              <w:t>7</w:t>
            </w:r>
            <w:r>
              <w:rPr>
                <w:rFonts w:hint="eastAsia" w:ascii="宋体" w:hAnsi="宋体" w:eastAsia="宋体" w:cs="宋体"/>
                <w:sz w:val="20"/>
                <w:szCs w:val="20"/>
              </w:rPr>
              <w:t>分；</w:t>
            </w:r>
          </w:p>
          <w:p w14:paraId="459732CB">
            <w:pPr>
              <w:keepNext w:val="0"/>
              <w:keepLines w:val="0"/>
              <w:pageBreakBefore w:val="0"/>
              <w:numPr>
                <w:ilvl w:val="0"/>
                <w:numId w:val="5"/>
              </w:numPr>
              <w:kinsoku/>
              <w:wordWrap/>
              <w:overflowPunct/>
              <w:topLinePunct w:val="0"/>
              <w:bidi w:val="0"/>
              <w:spacing w:line="360" w:lineRule="auto"/>
              <w:ind w:left="0" w:lef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方案全面但不完善、无针对性的，基本满足项目实施的，得</w:t>
            </w:r>
            <w:r>
              <w:rPr>
                <w:rFonts w:hint="eastAsia" w:ascii="宋体" w:hAnsi="宋体" w:eastAsia="宋体" w:cs="宋体"/>
                <w:sz w:val="20"/>
                <w:szCs w:val="20"/>
                <w:lang w:val="en-US" w:eastAsia="zh-CN"/>
              </w:rPr>
              <w:t>4</w:t>
            </w:r>
            <w:r>
              <w:rPr>
                <w:rFonts w:hint="eastAsia" w:ascii="宋体" w:hAnsi="宋体" w:eastAsia="宋体" w:cs="宋体"/>
                <w:sz w:val="20"/>
                <w:szCs w:val="20"/>
              </w:rPr>
              <w:t>分；</w:t>
            </w:r>
          </w:p>
          <w:p w14:paraId="7EA5D658">
            <w:pPr>
              <w:keepNext w:val="0"/>
              <w:keepLines w:val="0"/>
              <w:pageBreakBefore w:val="0"/>
              <w:numPr>
                <w:ilvl w:val="0"/>
                <w:numId w:val="5"/>
              </w:numPr>
              <w:kinsoku/>
              <w:wordWrap/>
              <w:overflowPunct/>
              <w:topLinePunct w:val="0"/>
              <w:bidi w:val="0"/>
              <w:spacing w:line="360" w:lineRule="auto"/>
              <w:ind w:left="0" w:lef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方案</w:t>
            </w:r>
            <w:r>
              <w:rPr>
                <w:rFonts w:hint="eastAsia" w:ascii="宋体" w:hAnsi="宋体" w:eastAsia="宋体" w:cs="宋体"/>
                <w:color w:val="auto"/>
                <w:sz w:val="20"/>
                <w:szCs w:val="20"/>
                <w:highlight w:val="none"/>
                <w:shd w:val="clear" w:color="auto" w:fill="auto"/>
              </w:rPr>
              <w:t>内容简单，可执行性</w:t>
            </w:r>
            <w:r>
              <w:rPr>
                <w:rFonts w:hint="eastAsia" w:ascii="宋体" w:hAnsi="宋体" w:eastAsia="宋体" w:cs="宋体"/>
                <w:color w:val="auto"/>
                <w:sz w:val="20"/>
                <w:szCs w:val="20"/>
                <w:highlight w:val="none"/>
                <w:shd w:val="clear" w:color="auto" w:fill="auto"/>
                <w:lang w:val="en-US" w:eastAsia="zh-CN"/>
              </w:rPr>
              <w:t>低</w:t>
            </w:r>
            <w:r>
              <w:rPr>
                <w:rFonts w:hint="eastAsia" w:ascii="宋体" w:hAnsi="宋体" w:eastAsia="宋体" w:cs="宋体"/>
                <w:sz w:val="20"/>
                <w:szCs w:val="20"/>
              </w:rPr>
              <w:t>，得1分；</w:t>
            </w:r>
          </w:p>
          <w:p w14:paraId="4C8B2F18">
            <w:pPr>
              <w:keepNext w:val="0"/>
              <w:keepLines w:val="0"/>
              <w:pageBreakBefore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sz w:val="20"/>
                <w:szCs w:val="20"/>
              </w:rPr>
              <w:t>无提供不得分。</w:t>
            </w:r>
          </w:p>
        </w:tc>
      </w:tr>
      <w:tr w14:paraId="782C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restart"/>
            <w:noWrap w:val="0"/>
            <w:vAlign w:val="center"/>
          </w:tcPr>
          <w:p w14:paraId="0A09F716">
            <w:pPr>
              <w:pStyle w:val="2"/>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商务部分</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6D824B1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0"/>
                <w:szCs w:val="20"/>
              </w:rPr>
            </w:pPr>
            <w:r>
              <w:rPr>
                <w:rFonts w:hint="eastAsia" w:ascii="宋体" w:hAnsi="宋体" w:eastAsia="宋体" w:cs="宋体"/>
                <w:sz w:val="20"/>
                <w:szCs w:val="20"/>
              </w:rPr>
              <w:t>项目</w:t>
            </w:r>
            <w:r>
              <w:rPr>
                <w:rFonts w:hint="eastAsia" w:ascii="宋体" w:hAnsi="宋体" w:eastAsia="宋体" w:cs="宋体"/>
                <w:sz w:val="20"/>
                <w:szCs w:val="20"/>
                <w:lang w:val="en-US" w:eastAsia="zh-CN"/>
              </w:rPr>
              <w:t>服务团队</w:t>
            </w:r>
            <w:r>
              <w:rPr>
                <w:rFonts w:hint="eastAsia" w:ascii="宋体" w:hAnsi="宋体" w:eastAsia="宋体" w:cs="宋体"/>
                <w:sz w:val="20"/>
                <w:szCs w:val="20"/>
              </w:rPr>
              <w:t>人员情况</w:t>
            </w:r>
          </w:p>
          <w:p w14:paraId="35B8887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15分）</w:t>
            </w:r>
            <w:r>
              <w:rPr>
                <w:rFonts w:hint="eastAsia" w:ascii="宋体" w:hAnsi="宋体" w:eastAsia="宋体" w:cs="宋体"/>
                <w:sz w:val="20"/>
                <w:szCs w:val="20"/>
              </w:rPr>
              <w:t xml:space="preserve"> </w:t>
            </w:r>
          </w:p>
        </w:tc>
        <w:tc>
          <w:tcPr>
            <w:tcW w:w="6409" w:type="dxa"/>
            <w:tcBorders>
              <w:top w:val="single" w:color="auto" w:sz="4" w:space="0"/>
              <w:left w:val="single" w:color="auto" w:sz="4" w:space="0"/>
              <w:bottom w:val="single" w:color="auto" w:sz="4" w:space="0"/>
              <w:right w:val="single" w:color="auto" w:sz="4" w:space="0"/>
            </w:tcBorders>
            <w:noWrap w:val="0"/>
            <w:vAlign w:val="top"/>
          </w:tcPr>
          <w:p w14:paraId="5CF954C8">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供应商</w:t>
            </w:r>
            <w:r>
              <w:rPr>
                <w:rFonts w:hint="eastAsia" w:ascii="宋体" w:hAnsi="宋体" w:eastAsia="宋体" w:cs="宋体"/>
                <w:sz w:val="20"/>
                <w:szCs w:val="20"/>
                <w:highlight w:val="none"/>
              </w:rPr>
              <w:t>配备</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rPr>
              <w:t>人</w:t>
            </w:r>
            <w:r>
              <w:rPr>
                <w:rFonts w:hint="eastAsia" w:ascii="宋体" w:hAnsi="宋体" w:eastAsia="宋体" w:cs="宋体"/>
                <w:sz w:val="20"/>
                <w:szCs w:val="20"/>
                <w:highlight w:val="none"/>
                <w:lang w:val="en-US" w:eastAsia="zh-CN"/>
              </w:rPr>
              <w:t>或以上服务</w:t>
            </w:r>
            <w:r>
              <w:rPr>
                <w:rFonts w:hint="eastAsia" w:ascii="宋体" w:hAnsi="宋体" w:eastAsia="宋体" w:cs="宋体"/>
                <w:sz w:val="20"/>
                <w:szCs w:val="20"/>
                <w:highlight w:val="none"/>
              </w:rPr>
              <w:t>团队</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具有大学专科或以上学历</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得15分，</w:t>
            </w:r>
            <w:r>
              <w:rPr>
                <w:rFonts w:hint="eastAsia" w:ascii="宋体" w:hAnsi="宋体" w:eastAsia="宋体" w:cs="宋体"/>
                <w:b w:val="0"/>
                <w:bCs w:val="0"/>
                <w:i w:val="0"/>
                <w:iCs w:val="0"/>
                <w:color w:val="auto"/>
                <w:sz w:val="20"/>
                <w:szCs w:val="20"/>
                <w:highlight w:val="none"/>
                <w:lang w:val="en-US" w:eastAsia="zh-CN"/>
              </w:rPr>
              <w:t>每少一名扣3分</w:t>
            </w:r>
            <w:r>
              <w:rPr>
                <w:rFonts w:hint="eastAsia" w:ascii="宋体" w:hAnsi="宋体" w:eastAsia="宋体" w:cs="宋体"/>
                <w:sz w:val="20"/>
                <w:szCs w:val="20"/>
                <w:highlight w:val="none"/>
                <w:lang w:val="en-US" w:eastAsia="zh-CN"/>
              </w:rPr>
              <w:t>，扣完为止</w:t>
            </w:r>
            <w:r>
              <w:rPr>
                <w:rFonts w:hint="eastAsia" w:ascii="宋体" w:hAnsi="宋体" w:eastAsia="宋体" w:cs="宋体"/>
                <w:sz w:val="20"/>
                <w:szCs w:val="20"/>
                <w:highlight w:val="none"/>
                <w:lang w:eastAsia="zh-CN"/>
              </w:rPr>
              <w:t>。</w:t>
            </w:r>
          </w:p>
          <w:p w14:paraId="74B241D1">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0"/>
                <w:szCs w:val="20"/>
              </w:rPr>
            </w:pPr>
            <w:r>
              <w:rPr>
                <w:rFonts w:hint="eastAsia" w:ascii="宋体" w:hAnsi="宋体" w:eastAsia="宋体" w:cs="宋体"/>
                <w:sz w:val="20"/>
                <w:szCs w:val="20"/>
                <w:highlight w:val="none"/>
              </w:rPr>
              <w:t>注：须提供</w:t>
            </w:r>
            <w:r>
              <w:rPr>
                <w:rFonts w:hint="eastAsia" w:ascii="宋体" w:hAnsi="宋体" w:eastAsia="宋体" w:cs="宋体"/>
                <w:sz w:val="20"/>
                <w:szCs w:val="20"/>
                <w:highlight w:val="none"/>
                <w:lang w:val="en-US" w:eastAsia="zh-CN"/>
              </w:rPr>
              <w:t>服务团队</w:t>
            </w:r>
            <w:r>
              <w:rPr>
                <w:rFonts w:hint="eastAsia" w:ascii="宋体" w:hAnsi="宋体" w:eastAsia="宋体" w:cs="宋体"/>
                <w:sz w:val="20"/>
                <w:szCs w:val="20"/>
                <w:highlight w:val="none"/>
              </w:rPr>
              <w:t>人员</w:t>
            </w:r>
            <w:r>
              <w:rPr>
                <w:rFonts w:hint="eastAsia" w:ascii="宋体" w:hAnsi="宋体" w:eastAsia="宋体" w:cs="宋体"/>
                <w:sz w:val="20"/>
                <w:szCs w:val="20"/>
                <w:highlight w:val="none"/>
                <w:lang w:val="en-US" w:eastAsia="zh-CN"/>
              </w:rPr>
              <w:t>学历证书复印件及</w:t>
            </w:r>
            <w:r>
              <w:rPr>
                <w:rFonts w:hint="eastAsia" w:ascii="宋体" w:hAnsi="宋体" w:eastAsia="宋体" w:cs="宋体"/>
                <w:sz w:val="20"/>
                <w:szCs w:val="20"/>
                <w:highlight w:val="none"/>
              </w:rPr>
              <w:t>开标前</w:t>
            </w:r>
            <w:r>
              <w:rPr>
                <w:rFonts w:hint="eastAsia" w:ascii="宋体" w:hAnsi="宋体" w:eastAsia="宋体" w:cs="宋体"/>
                <w:sz w:val="20"/>
                <w:szCs w:val="20"/>
                <w:highlight w:val="none"/>
                <w:lang w:val="en-US" w:eastAsia="zh-CN"/>
              </w:rPr>
              <w:t>6个月</w:t>
            </w:r>
            <w:r>
              <w:rPr>
                <w:rFonts w:hint="eastAsia" w:ascii="宋体" w:hAnsi="宋体" w:eastAsia="宋体" w:cs="宋体"/>
                <w:sz w:val="20"/>
                <w:szCs w:val="20"/>
                <w:highlight w:val="none"/>
              </w:rPr>
              <w:t>内任意一个月的社保缴费记录，无提</w:t>
            </w:r>
            <w:r>
              <w:rPr>
                <w:rFonts w:hint="eastAsia" w:ascii="宋体" w:hAnsi="宋体" w:eastAsia="宋体" w:cs="宋体"/>
                <w:sz w:val="20"/>
                <w:szCs w:val="20"/>
                <w:highlight w:val="none"/>
                <w:lang w:val="en-US" w:eastAsia="zh-CN"/>
              </w:rPr>
              <w:t>供</w:t>
            </w:r>
            <w:r>
              <w:rPr>
                <w:rFonts w:hint="eastAsia" w:ascii="宋体" w:hAnsi="宋体" w:eastAsia="宋体" w:cs="宋体"/>
                <w:sz w:val="20"/>
                <w:szCs w:val="20"/>
                <w:highlight w:val="none"/>
              </w:rPr>
              <w:t>不得分。</w:t>
            </w:r>
          </w:p>
        </w:tc>
      </w:tr>
      <w:tr w14:paraId="5F52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noWrap w:val="0"/>
            <w:vAlign w:val="center"/>
          </w:tcPr>
          <w:p w14:paraId="7BC1AD19">
            <w:pPr>
              <w:pStyle w:val="2"/>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0"/>
                <w:szCs w:val="20"/>
                <w:highlight w:val="none"/>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ABAEF54">
            <w:pPr>
              <w:snapToGrid w:val="0"/>
              <w:spacing w:line="312" w:lineRule="auto"/>
              <w:ind w:left="-63" w:leftChars="-30" w:right="-88" w:rightChars="-4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同类</w:t>
            </w:r>
            <w:r>
              <w:rPr>
                <w:rFonts w:hint="eastAsia" w:ascii="宋体" w:hAnsi="宋体" w:eastAsia="宋体" w:cs="宋体"/>
                <w:color w:val="auto"/>
                <w:sz w:val="20"/>
                <w:szCs w:val="20"/>
                <w:highlight w:val="none"/>
              </w:rPr>
              <w:t>业绩</w:t>
            </w:r>
          </w:p>
          <w:p w14:paraId="56A56586">
            <w:pPr>
              <w:pStyle w:val="2"/>
              <w:rPr>
                <w:rFonts w:hint="default" w:eastAsia="宋体"/>
                <w:lang w:val="en-US"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4分）</w:t>
            </w:r>
          </w:p>
        </w:tc>
        <w:tc>
          <w:tcPr>
            <w:tcW w:w="6409" w:type="dxa"/>
            <w:tcBorders>
              <w:top w:val="single" w:color="auto" w:sz="4" w:space="0"/>
              <w:left w:val="single" w:color="auto" w:sz="4" w:space="0"/>
              <w:bottom w:val="single" w:color="auto" w:sz="4" w:space="0"/>
              <w:right w:val="single" w:color="auto" w:sz="4" w:space="0"/>
            </w:tcBorders>
            <w:noWrap w:val="0"/>
            <w:vAlign w:val="center"/>
          </w:tcPr>
          <w:p w14:paraId="3DFA227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GB"/>
              </w:rPr>
              <w:t>根据供应商提供</w:t>
            </w:r>
            <w:r>
              <w:rPr>
                <w:rFonts w:hint="eastAsia" w:ascii="宋体" w:hAnsi="宋体" w:eastAsia="宋体" w:cs="宋体"/>
                <w:sz w:val="20"/>
                <w:szCs w:val="20"/>
                <w:highlight w:val="none"/>
              </w:rPr>
              <w:t>20</w:t>
            </w:r>
            <w:r>
              <w:rPr>
                <w:rFonts w:hint="eastAsia" w:ascii="宋体" w:hAnsi="宋体" w:eastAsia="宋体" w:cs="宋体"/>
                <w:sz w:val="20"/>
                <w:szCs w:val="20"/>
                <w:highlight w:val="none"/>
                <w:lang w:val="en-US"/>
              </w:rPr>
              <w:t>22</w:t>
            </w:r>
            <w:r>
              <w:rPr>
                <w:rFonts w:hint="eastAsia" w:ascii="宋体" w:hAnsi="宋体" w:eastAsia="宋体" w:cs="宋体"/>
                <w:sz w:val="20"/>
                <w:szCs w:val="20"/>
                <w:highlight w:val="none"/>
              </w:rPr>
              <w:t>年1月1日（</w:t>
            </w:r>
            <w:r>
              <w:rPr>
                <w:rFonts w:hint="eastAsia" w:ascii="宋体" w:hAnsi="宋体" w:eastAsia="宋体" w:cs="宋体"/>
                <w:sz w:val="20"/>
                <w:szCs w:val="20"/>
                <w:highlight w:val="none"/>
                <w:lang w:val="en-US"/>
              </w:rPr>
              <w:t>以签订时间为准</w:t>
            </w:r>
            <w:r>
              <w:rPr>
                <w:rFonts w:hint="eastAsia" w:ascii="宋体" w:hAnsi="宋体" w:eastAsia="宋体" w:cs="宋体"/>
                <w:sz w:val="20"/>
                <w:szCs w:val="20"/>
                <w:highlight w:val="none"/>
              </w:rPr>
              <w:t>）至今</w:t>
            </w:r>
            <w:r>
              <w:rPr>
                <w:rFonts w:hint="eastAsia" w:ascii="宋体" w:hAnsi="宋体" w:eastAsia="宋体" w:cs="宋体"/>
                <w:sz w:val="20"/>
                <w:szCs w:val="20"/>
                <w:highlight w:val="none"/>
                <w:lang w:val="en-GB"/>
              </w:rPr>
              <w:t>的同类业绩（</w:t>
            </w:r>
            <w:r>
              <w:rPr>
                <w:rFonts w:hint="eastAsia" w:ascii="宋体" w:hAnsi="宋体" w:eastAsia="宋体" w:cs="宋体"/>
                <w:sz w:val="20"/>
                <w:szCs w:val="20"/>
                <w:highlight w:val="none"/>
              </w:rPr>
              <w:t>指信息分析</w:t>
            </w:r>
            <w:r>
              <w:rPr>
                <w:rFonts w:hint="eastAsia" w:ascii="宋体" w:hAnsi="宋体" w:eastAsia="宋体" w:cs="宋体"/>
                <w:sz w:val="20"/>
                <w:szCs w:val="20"/>
                <w:highlight w:val="none"/>
                <w:lang w:val="en-US" w:eastAsia="zh-CN"/>
              </w:rPr>
              <w:t>或环境质量信息收集等</w:t>
            </w:r>
            <w:r>
              <w:rPr>
                <w:rFonts w:hint="eastAsia" w:ascii="宋体" w:hAnsi="宋体" w:eastAsia="宋体" w:cs="宋体"/>
                <w:sz w:val="20"/>
                <w:szCs w:val="20"/>
                <w:highlight w:val="none"/>
                <w:lang w:val="en-GB"/>
              </w:rPr>
              <w:t>）情况进行评审，每提供一个得</w:t>
            </w:r>
            <w:r>
              <w:rPr>
                <w:rFonts w:hint="eastAsia" w:ascii="宋体" w:hAnsi="宋体" w:eastAsia="宋体" w:cs="宋体"/>
                <w:sz w:val="20"/>
                <w:szCs w:val="20"/>
                <w:highlight w:val="none"/>
              </w:rPr>
              <w:t>2分，满分</w:t>
            </w: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rPr>
              <w:t>分。</w:t>
            </w:r>
          </w:p>
          <w:p w14:paraId="77F85D42">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0"/>
                <w:szCs w:val="20"/>
              </w:rPr>
            </w:pPr>
            <w:r>
              <w:rPr>
                <w:rFonts w:hint="eastAsia" w:ascii="宋体" w:hAnsi="宋体" w:eastAsia="宋体" w:cs="宋体"/>
                <w:sz w:val="20"/>
                <w:szCs w:val="20"/>
                <w:highlight w:val="none"/>
                <w:lang w:val="en-US" w:eastAsia="zh-CN"/>
              </w:rPr>
              <w:t>注：</w:t>
            </w:r>
            <w:r>
              <w:rPr>
                <w:rFonts w:hint="eastAsia" w:ascii="宋体" w:hAnsi="宋体" w:eastAsia="宋体" w:cs="宋体"/>
                <w:sz w:val="20"/>
                <w:szCs w:val="20"/>
                <w:highlight w:val="none"/>
                <w:lang w:val="en-GB"/>
              </w:rPr>
              <w:t>提供合同关键页面</w:t>
            </w:r>
            <w:r>
              <w:rPr>
                <w:rFonts w:hint="eastAsia" w:ascii="宋体" w:hAnsi="宋体" w:eastAsia="宋体" w:cs="宋体"/>
                <w:sz w:val="20"/>
                <w:szCs w:val="20"/>
                <w:highlight w:val="none"/>
              </w:rPr>
              <w:t>复印件</w:t>
            </w:r>
            <w:r>
              <w:rPr>
                <w:rFonts w:hint="eastAsia" w:ascii="宋体" w:hAnsi="宋体" w:eastAsia="宋体" w:cs="宋体"/>
                <w:sz w:val="20"/>
                <w:szCs w:val="20"/>
                <w:highlight w:val="none"/>
                <w:lang w:val="en-GB"/>
              </w:rPr>
              <w:t>，无提供不得分。</w:t>
            </w:r>
          </w:p>
        </w:tc>
      </w:tr>
      <w:tr w14:paraId="4715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noWrap w:val="0"/>
            <w:vAlign w:val="center"/>
          </w:tcPr>
          <w:p w14:paraId="694C2A14">
            <w:pPr>
              <w:pStyle w:val="2"/>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0"/>
                <w:szCs w:val="20"/>
                <w:highlight w:val="none"/>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2CBF1B2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服务便利性</w:t>
            </w:r>
          </w:p>
          <w:p w14:paraId="51BD21CE">
            <w:pPr>
              <w:pStyle w:val="2"/>
              <w:rPr>
                <w:rFonts w:hint="eastAsia"/>
                <w:lang w:val="en-US"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5分）</w:t>
            </w:r>
          </w:p>
        </w:tc>
        <w:tc>
          <w:tcPr>
            <w:tcW w:w="6409" w:type="dxa"/>
            <w:tcBorders>
              <w:top w:val="single" w:color="auto" w:sz="4" w:space="0"/>
              <w:left w:val="single" w:color="auto" w:sz="4" w:space="0"/>
              <w:bottom w:val="single" w:color="auto" w:sz="4" w:space="0"/>
              <w:right w:val="single" w:color="auto" w:sz="4" w:space="0"/>
            </w:tcBorders>
            <w:noWrap w:val="0"/>
            <w:vAlign w:val="top"/>
          </w:tcPr>
          <w:p w14:paraId="7270ACBB">
            <w:pPr>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0"/>
                <w:szCs w:val="20"/>
              </w:rPr>
            </w:pPr>
            <w:r>
              <w:rPr>
                <w:rFonts w:hint="eastAsia" w:ascii="宋体" w:hAnsi="宋体" w:eastAsia="宋体" w:cs="宋体"/>
                <w:sz w:val="20"/>
                <w:szCs w:val="20"/>
              </w:rPr>
              <w:t>供应商承诺接到采购人通知后1小时（含）内到达采购人指定地点的得</w:t>
            </w:r>
            <w:r>
              <w:rPr>
                <w:rFonts w:hint="eastAsia" w:ascii="宋体" w:hAnsi="宋体" w:eastAsia="宋体" w:cs="宋体"/>
                <w:sz w:val="20"/>
                <w:szCs w:val="20"/>
                <w:lang w:val="en-US" w:eastAsia="zh-CN"/>
              </w:rPr>
              <w:t>5</w:t>
            </w:r>
            <w:r>
              <w:rPr>
                <w:rFonts w:hint="eastAsia" w:ascii="宋体" w:hAnsi="宋体" w:eastAsia="宋体" w:cs="宋体"/>
                <w:sz w:val="20"/>
                <w:szCs w:val="20"/>
              </w:rPr>
              <w:t>分；</w:t>
            </w:r>
          </w:p>
          <w:p w14:paraId="492381F9">
            <w:pPr>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0"/>
                <w:szCs w:val="20"/>
              </w:rPr>
            </w:pPr>
            <w:r>
              <w:rPr>
                <w:rFonts w:hint="eastAsia" w:ascii="宋体" w:hAnsi="宋体" w:eastAsia="宋体" w:cs="宋体"/>
                <w:sz w:val="20"/>
                <w:szCs w:val="20"/>
              </w:rPr>
              <w:t>供应商承诺接到采购人通知后1小时（不含）至2小时（含）内到达采购人指定地点的得</w:t>
            </w:r>
            <w:r>
              <w:rPr>
                <w:rFonts w:hint="eastAsia" w:ascii="宋体" w:hAnsi="宋体" w:eastAsia="宋体" w:cs="宋体"/>
                <w:sz w:val="20"/>
                <w:szCs w:val="20"/>
                <w:lang w:val="en-US" w:eastAsia="zh-CN"/>
              </w:rPr>
              <w:t>3</w:t>
            </w:r>
            <w:r>
              <w:rPr>
                <w:rFonts w:hint="eastAsia" w:ascii="宋体" w:hAnsi="宋体" w:eastAsia="宋体" w:cs="宋体"/>
                <w:sz w:val="20"/>
                <w:szCs w:val="20"/>
              </w:rPr>
              <w:t>分；</w:t>
            </w:r>
          </w:p>
          <w:p w14:paraId="51E38BE3">
            <w:pPr>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0"/>
                <w:szCs w:val="20"/>
              </w:rPr>
            </w:pPr>
            <w:r>
              <w:rPr>
                <w:rFonts w:hint="eastAsia" w:ascii="宋体" w:hAnsi="宋体" w:eastAsia="宋体" w:cs="宋体"/>
                <w:sz w:val="20"/>
                <w:szCs w:val="20"/>
              </w:rPr>
              <w:t>供应商承诺接到采购人通知后2小时以上到达采购人指定地点的得</w:t>
            </w:r>
            <w:r>
              <w:rPr>
                <w:rFonts w:hint="eastAsia" w:ascii="宋体" w:hAnsi="宋体" w:eastAsia="宋体" w:cs="宋体"/>
                <w:sz w:val="20"/>
                <w:szCs w:val="20"/>
                <w:lang w:val="en-US" w:eastAsia="zh-CN"/>
              </w:rPr>
              <w:t>1</w:t>
            </w:r>
            <w:r>
              <w:rPr>
                <w:rFonts w:hint="eastAsia" w:ascii="宋体" w:hAnsi="宋体" w:eastAsia="宋体" w:cs="宋体"/>
                <w:sz w:val="20"/>
                <w:szCs w:val="20"/>
              </w:rPr>
              <w:t>分。</w:t>
            </w:r>
          </w:p>
          <w:p w14:paraId="503AF40F">
            <w:pPr>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0"/>
                <w:szCs w:val="20"/>
              </w:rPr>
            </w:pPr>
            <w:r>
              <w:rPr>
                <w:rFonts w:hint="eastAsia" w:ascii="宋体" w:hAnsi="宋体" w:eastAsia="宋体" w:cs="宋体"/>
                <w:sz w:val="20"/>
                <w:szCs w:val="20"/>
                <w:lang w:val="en-US" w:eastAsia="zh-CN"/>
              </w:rPr>
              <w:t>注：</w:t>
            </w:r>
            <w:r>
              <w:rPr>
                <w:rFonts w:hint="eastAsia" w:ascii="宋体" w:hAnsi="宋体" w:eastAsia="宋体" w:cs="宋体"/>
                <w:sz w:val="20"/>
                <w:szCs w:val="20"/>
              </w:rPr>
              <w:t>提供单独书面承诺函加盖供应商公章为准，</w:t>
            </w:r>
            <w:r>
              <w:rPr>
                <w:rFonts w:hint="eastAsia" w:ascii="宋体" w:hAnsi="宋体" w:eastAsia="宋体" w:cs="宋体"/>
                <w:sz w:val="20"/>
                <w:szCs w:val="20"/>
                <w:lang w:val="en-GB"/>
              </w:rPr>
              <w:t>无提供不得分。</w:t>
            </w:r>
          </w:p>
        </w:tc>
      </w:tr>
      <w:tr w14:paraId="3C95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noWrap w:val="0"/>
            <w:vAlign w:val="center"/>
          </w:tcPr>
          <w:p w14:paraId="2B177F72">
            <w:pPr>
              <w:pStyle w:val="2"/>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0"/>
                <w:szCs w:val="20"/>
                <w:highlight w:val="none"/>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43E0048">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0"/>
                <w:szCs w:val="20"/>
              </w:rPr>
            </w:pPr>
            <w:r>
              <w:rPr>
                <w:rFonts w:hint="eastAsia" w:ascii="宋体" w:hAnsi="宋体" w:eastAsia="宋体" w:cs="宋体"/>
                <w:sz w:val="20"/>
                <w:szCs w:val="20"/>
              </w:rPr>
              <w:t>对磋商文件的响应程度</w:t>
            </w:r>
          </w:p>
          <w:p w14:paraId="3AF07F0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5分）</w:t>
            </w:r>
            <w:r>
              <w:rPr>
                <w:rFonts w:hint="eastAsia" w:ascii="宋体" w:hAnsi="宋体" w:eastAsia="宋体" w:cs="宋体"/>
                <w:sz w:val="20"/>
                <w:szCs w:val="20"/>
              </w:rPr>
              <w:t xml:space="preserve"> </w:t>
            </w:r>
          </w:p>
        </w:tc>
        <w:tc>
          <w:tcPr>
            <w:tcW w:w="6409" w:type="dxa"/>
            <w:tcBorders>
              <w:top w:val="single" w:color="auto" w:sz="4" w:space="0"/>
              <w:left w:val="single" w:color="auto" w:sz="4" w:space="0"/>
              <w:bottom w:val="single" w:color="auto" w:sz="4" w:space="0"/>
              <w:right w:val="single" w:color="auto" w:sz="4" w:space="0"/>
            </w:tcBorders>
            <w:noWrap w:val="0"/>
            <w:vAlign w:val="top"/>
          </w:tcPr>
          <w:p w14:paraId="06568BE2">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 xml:space="preserve">根据磋商文件采购需求中各项的要求及供应商响应采购需求情况进行评分，本项满分5分，每有1项条款未响应或负偏离的，扣1分，扣完为止。 </w:t>
            </w:r>
          </w:p>
          <w:p w14:paraId="0B1A6503">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highlight w:val="none"/>
                <w:shd w:val="clear" w:color="auto" w:fill="auto"/>
                <w:lang w:val="en-US" w:eastAsia="zh-CN"/>
              </w:rPr>
              <w:t>注：根据供应商的投标文件中提供的《采购需求响应一览表》的响应情况作为评审依据。</w:t>
            </w:r>
          </w:p>
        </w:tc>
      </w:tr>
      <w:tr w14:paraId="6AF6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noWrap w:val="0"/>
            <w:vAlign w:val="center"/>
          </w:tcPr>
          <w:p w14:paraId="70099FAF">
            <w:pPr>
              <w:pStyle w:val="2"/>
              <w:keepNext w:val="0"/>
              <w:keepLines w:val="0"/>
              <w:suppressLineNumbers w:val="0"/>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投标报价</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66CB69D7">
            <w:pPr>
              <w:pStyle w:val="2"/>
              <w:keepNext w:val="0"/>
              <w:keepLines w:val="0"/>
              <w:suppressLineNumbers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zh-CN"/>
              </w:rPr>
              <w:t>投标报价得分（</w:t>
            </w:r>
            <w:r>
              <w:rPr>
                <w:rFonts w:hint="eastAsia" w:asciiTheme="minorEastAsia" w:hAnsiTheme="minorEastAsia" w:cstheme="minorEastAsia"/>
                <w:color w:val="auto"/>
                <w:sz w:val="20"/>
                <w:szCs w:val="20"/>
                <w:highlight w:val="none"/>
                <w:lang w:val="en-US" w:eastAsia="zh-CN"/>
              </w:rPr>
              <w:t>15.0</w:t>
            </w:r>
            <w:r>
              <w:rPr>
                <w:rFonts w:hint="eastAsia" w:asciiTheme="minorEastAsia" w:hAnsiTheme="minorEastAsia" w:eastAsiaTheme="minorEastAsia" w:cstheme="minorEastAsia"/>
                <w:color w:val="auto"/>
                <w:sz w:val="20"/>
                <w:szCs w:val="20"/>
                <w:highlight w:val="none"/>
              </w:rPr>
              <w:t>分）</w:t>
            </w:r>
          </w:p>
        </w:tc>
        <w:tc>
          <w:tcPr>
            <w:tcW w:w="6409" w:type="dxa"/>
            <w:tcBorders>
              <w:top w:val="single" w:color="auto" w:sz="4" w:space="0"/>
              <w:left w:val="single" w:color="auto" w:sz="4" w:space="0"/>
              <w:bottom w:val="single" w:color="auto" w:sz="4" w:space="0"/>
              <w:right w:val="single" w:color="auto" w:sz="4" w:space="0"/>
            </w:tcBorders>
            <w:noWrap w:val="0"/>
            <w:vAlign w:val="center"/>
          </w:tcPr>
          <w:p w14:paraId="5A4FB179">
            <w:pPr>
              <w:spacing w:line="360" w:lineRule="auto"/>
              <w:rPr>
                <w:rFonts w:hint="eastAsia" w:asciiTheme="minorEastAsia" w:hAnsiTheme="minorEastAsia" w:eastAsiaTheme="minorEastAsia" w:cstheme="minorEastAsia"/>
                <w:color w:val="auto"/>
                <w:sz w:val="20"/>
                <w:szCs w:val="20"/>
                <w:highlight w:val="none"/>
              </w:rPr>
            </w:pPr>
            <w:r>
              <w:rPr>
                <w:rFonts w:hint="eastAsia" w:ascii="宋体" w:hAnsi="宋体" w:eastAsia="宋体" w:cs="宋体"/>
                <w:color w:val="auto"/>
                <w:sz w:val="20"/>
                <w:szCs w:val="20"/>
                <w:highlight w:val="none"/>
              </w:rPr>
              <w:t>投标报价得分=（评标基准价/投标报价）×价格分值【注：满足</w:t>
            </w:r>
            <w:r>
              <w:rPr>
                <w:rFonts w:hint="eastAsia" w:ascii="宋体" w:hAnsi="宋体" w:eastAsia="宋体" w:cs="宋体"/>
                <w:color w:val="auto"/>
                <w:sz w:val="20"/>
                <w:szCs w:val="20"/>
                <w:highlight w:val="none"/>
                <w:lang w:eastAsia="zh-CN"/>
              </w:rPr>
              <w:t>磋商文件</w:t>
            </w:r>
            <w:r>
              <w:rPr>
                <w:rFonts w:hint="eastAsia" w:ascii="宋体" w:hAnsi="宋体" w:eastAsia="宋体" w:cs="宋体"/>
                <w:color w:val="auto"/>
                <w:sz w:val="20"/>
                <w:szCs w:val="20"/>
                <w:highlight w:val="none"/>
              </w:rPr>
              <w:t>要求且投标价格最低的投标报价为评标基准价</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最低报价不是中标的唯一依据。因落实政府采购政策进行价格调整的，以调整后的价格计算评标基准价和投标报价。</w:t>
            </w:r>
          </w:p>
        </w:tc>
      </w:tr>
    </w:tbl>
    <w:p w14:paraId="04748383">
      <w:pPr>
        <w:pStyle w:val="21"/>
        <w:outlineLvl w:val="3"/>
        <w:rPr>
          <w:b/>
          <w:color w:val="auto"/>
          <w:sz w:val="24"/>
          <w:highlight w:val="none"/>
        </w:rPr>
      </w:pPr>
    </w:p>
    <w:p w14:paraId="32896D11">
      <w:pPr>
        <w:pStyle w:val="21"/>
        <w:outlineLvl w:val="3"/>
        <w:rPr>
          <w:rFonts w:hint="default"/>
          <w:color w:val="auto"/>
          <w:highlight w:val="none"/>
        </w:rPr>
      </w:pPr>
      <w:r>
        <w:rPr>
          <w:b/>
          <w:color w:val="auto"/>
          <w:sz w:val="24"/>
          <w:highlight w:val="none"/>
        </w:rPr>
        <w:t>6.汇总、排序</w:t>
      </w:r>
    </w:p>
    <w:p w14:paraId="6127FFF7">
      <w:pPr>
        <w:pStyle w:val="21"/>
        <w:rPr>
          <w:rFonts w:hint="default"/>
          <w:color w:val="auto"/>
          <w:highlight w:val="none"/>
        </w:rPr>
      </w:pPr>
      <w:r>
        <w:rPr>
          <w:color w:val="auto"/>
          <w:highlight w:val="none"/>
        </w:rPr>
        <w:t>采购包1：</w:t>
      </w:r>
    </w:p>
    <w:p w14:paraId="56A6E815">
      <w:pPr>
        <w:pStyle w:val="21"/>
        <w:ind w:firstLine="400" w:firstLineChars="200"/>
        <w:rPr>
          <w:rFonts w:hint="default"/>
          <w:color w:val="auto"/>
          <w:highlight w:val="none"/>
        </w:rPr>
      </w:pPr>
      <w:r>
        <w:rPr>
          <w:color w:val="auto"/>
          <w:highlight w:val="none"/>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14:paraId="71604247">
      <w:pPr>
        <w:pStyle w:val="21"/>
        <w:outlineLvl w:val="3"/>
        <w:rPr>
          <w:rFonts w:hint="default"/>
          <w:color w:val="auto"/>
          <w:highlight w:val="none"/>
        </w:rPr>
      </w:pPr>
      <w:r>
        <w:rPr>
          <w:b/>
          <w:color w:val="auto"/>
          <w:sz w:val="24"/>
          <w:highlight w:val="none"/>
        </w:rPr>
        <w:t>7.其他无效响应的情形：</w:t>
      </w:r>
    </w:p>
    <w:p w14:paraId="466807CB">
      <w:pPr>
        <w:pStyle w:val="21"/>
        <w:ind w:firstLine="480"/>
        <w:rPr>
          <w:rFonts w:hint="default"/>
          <w:color w:val="auto"/>
          <w:highlight w:val="none"/>
        </w:rPr>
      </w:pPr>
      <w:r>
        <w:rPr>
          <w:color w:val="auto"/>
          <w:highlight w:val="none"/>
        </w:rPr>
        <w:t>（1）评审期间，供应商没有按磋商小组的要求提交法定代表人或其委托代理人签字的澄清、说明、补正或改变了响应文件的实质性内容的。</w:t>
      </w:r>
    </w:p>
    <w:p w14:paraId="515F9473">
      <w:pPr>
        <w:pStyle w:val="21"/>
        <w:ind w:firstLine="480"/>
        <w:rPr>
          <w:rFonts w:hint="default"/>
          <w:color w:val="auto"/>
          <w:highlight w:val="none"/>
        </w:rPr>
      </w:pPr>
      <w:r>
        <w:rPr>
          <w:color w:val="auto"/>
          <w:highlight w:val="none"/>
        </w:rPr>
        <w:t>（2）响应文件提供虚假材料的。</w:t>
      </w:r>
    </w:p>
    <w:p w14:paraId="1C44B513">
      <w:pPr>
        <w:pStyle w:val="21"/>
        <w:ind w:firstLine="480"/>
        <w:rPr>
          <w:rFonts w:hint="default"/>
          <w:color w:val="auto"/>
          <w:highlight w:val="none"/>
        </w:rPr>
      </w:pPr>
      <w:r>
        <w:rPr>
          <w:color w:val="auto"/>
          <w:highlight w:val="none"/>
        </w:rPr>
        <w:t>（3）供应商以他人名义响应、串通响应、以行贿手段谋取成交或者以其他弄虚作假方式响应的。</w:t>
      </w:r>
    </w:p>
    <w:p w14:paraId="712FB8AB">
      <w:pPr>
        <w:pStyle w:val="21"/>
        <w:ind w:firstLine="480"/>
        <w:rPr>
          <w:rFonts w:hint="default"/>
          <w:color w:val="auto"/>
          <w:highlight w:val="none"/>
        </w:rPr>
      </w:pPr>
      <w:r>
        <w:rPr>
          <w:color w:val="auto"/>
          <w:highlight w:val="none"/>
        </w:rPr>
        <w:t>（4）供应商对采购人、采购代理机构、磋商小组及其工作人员施加影响，有碍招标公平、公正的。</w:t>
      </w:r>
    </w:p>
    <w:p w14:paraId="04D4F0C0">
      <w:pPr>
        <w:pStyle w:val="21"/>
        <w:ind w:firstLine="480"/>
        <w:rPr>
          <w:rFonts w:hint="default"/>
          <w:color w:val="auto"/>
          <w:highlight w:val="none"/>
        </w:rPr>
      </w:pPr>
      <w:r>
        <w:rPr>
          <w:color w:val="auto"/>
          <w:highlight w:val="none"/>
        </w:rPr>
        <w:t>（5）响应文件含有采购人不能接受的附加条件的。</w:t>
      </w:r>
    </w:p>
    <w:p w14:paraId="2E90FB78">
      <w:pPr>
        <w:pStyle w:val="21"/>
        <w:ind w:firstLine="480"/>
        <w:rPr>
          <w:rFonts w:hint="default"/>
          <w:color w:val="auto"/>
          <w:highlight w:val="none"/>
        </w:rPr>
      </w:pPr>
      <w:r>
        <w:rPr>
          <w:color w:val="auto"/>
          <w:highlight w:val="none"/>
        </w:rPr>
        <w:t>（6）法律、法规和磋商文件规定的其他无效情形。</w:t>
      </w:r>
    </w:p>
    <w:p w14:paraId="1183F791">
      <w:pPr>
        <w:pStyle w:val="21"/>
        <w:rPr>
          <w:rFonts w:hint="default"/>
          <w:color w:val="auto"/>
          <w:highlight w:val="none"/>
        </w:rPr>
      </w:pPr>
      <w:r>
        <w:rPr>
          <w:color w:val="auto"/>
          <w:highlight w:val="none"/>
        </w:rPr>
        <w:t xml:space="preserve">  </w:t>
      </w:r>
    </w:p>
    <w:p w14:paraId="4480B921">
      <w:pPr>
        <w:rPr>
          <w:b/>
          <w:color w:val="auto"/>
          <w:sz w:val="36"/>
          <w:highlight w:val="none"/>
        </w:rPr>
      </w:pPr>
      <w:r>
        <w:rPr>
          <w:b/>
          <w:color w:val="auto"/>
          <w:sz w:val="36"/>
          <w:highlight w:val="none"/>
        </w:rPr>
        <w:br w:type="page"/>
      </w:r>
    </w:p>
    <w:p w14:paraId="0A6F28AB">
      <w:pPr>
        <w:pStyle w:val="21"/>
        <w:jc w:val="center"/>
        <w:outlineLvl w:val="1"/>
        <w:rPr>
          <w:rFonts w:hint="default"/>
          <w:color w:val="auto"/>
          <w:highlight w:val="none"/>
        </w:rPr>
      </w:pPr>
      <w:r>
        <w:rPr>
          <w:b/>
          <w:color w:val="auto"/>
          <w:sz w:val="36"/>
          <w:highlight w:val="none"/>
        </w:rPr>
        <w:t>第五章 合同文本</w:t>
      </w:r>
    </w:p>
    <w:p w14:paraId="264B9A8B">
      <w:pPr>
        <w:pStyle w:val="21"/>
        <w:rPr>
          <w:rFonts w:hint="default"/>
          <w:color w:val="auto"/>
          <w:highlight w:val="none"/>
        </w:rPr>
      </w:pPr>
      <w:r>
        <w:rPr>
          <w:b/>
          <w:color w:val="auto"/>
          <w:highlight w:val="none"/>
        </w:rPr>
        <w:t xml:space="preserve"> </w:t>
      </w:r>
    </w:p>
    <w:p w14:paraId="393134A5">
      <w:pPr>
        <w:pStyle w:val="21"/>
        <w:ind w:firstLine="480"/>
        <w:jc w:val="both"/>
        <w:rPr>
          <w:rFonts w:hint="default"/>
          <w:color w:val="auto"/>
          <w:highlight w:val="none"/>
        </w:rPr>
      </w:pPr>
      <w:r>
        <w:rPr>
          <w:color w:val="auto"/>
          <w:sz w:val="21"/>
          <w:highlight w:val="none"/>
        </w:rPr>
        <w:t xml:space="preserve"> </w:t>
      </w:r>
    </w:p>
    <w:p w14:paraId="0706E106">
      <w:pPr>
        <w:pStyle w:val="21"/>
        <w:jc w:val="center"/>
        <w:rPr>
          <w:rFonts w:hint="default"/>
          <w:color w:val="auto"/>
          <w:highlight w:val="none"/>
        </w:rPr>
      </w:pPr>
      <w:r>
        <w:rPr>
          <w:color w:val="auto"/>
          <w:sz w:val="21"/>
          <w:highlight w:val="none"/>
        </w:rPr>
        <w:t xml:space="preserve"> </w:t>
      </w:r>
    </w:p>
    <w:p w14:paraId="36D9E2C9">
      <w:pPr>
        <w:pStyle w:val="21"/>
        <w:jc w:val="both"/>
        <w:rPr>
          <w:rFonts w:hint="default"/>
          <w:color w:val="auto"/>
          <w:highlight w:val="none"/>
        </w:rPr>
      </w:pPr>
      <w:r>
        <w:rPr>
          <w:color w:val="auto"/>
          <w:highlight w:val="none"/>
        </w:rPr>
        <w:t xml:space="preserve">  </w:t>
      </w:r>
      <w:r>
        <w:rPr>
          <w:b/>
          <w:color w:val="auto"/>
          <w:highlight w:val="none"/>
        </w:rPr>
        <w:t xml:space="preserve"> </w:t>
      </w:r>
    </w:p>
    <w:p w14:paraId="6E1994C1">
      <w:pPr>
        <w:pStyle w:val="21"/>
        <w:jc w:val="center"/>
        <w:rPr>
          <w:rFonts w:hint="default"/>
          <w:color w:val="auto"/>
          <w:highlight w:val="none"/>
        </w:rPr>
      </w:pPr>
      <w:r>
        <w:rPr>
          <w:b/>
          <w:color w:val="auto"/>
          <w:highlight w:val="none"/>
        </w:rPr>
        <w:t xml:space="preserve"> </w:t>
      </w:r>
    </w:p>
    <w:p w14:paraId="1D71D795">
      <w:pPr>
        <w:pStyle w:val="21"/>
        <w:spacing w:before="150" w:after="150"/>
        <w:jc w:val="both"/>
        <w:rPr>
          <w:rFonts w:hint="default"/>
          <w:color w:val="auto"/>
          <w:sz w:val="36"/>
          <w:szCs w:val="36"/>
          <w:highlight w:val="none"/>
        </w:rPr>
      </w:pPr>
      <w:r>
        <w:rPr>
          <w:color w:val="auto"/>
          <w:highlight w:val="none"/>
        </w:rPr>
        <w:t xml:space="preserve"> </w:t>
      </w:r>
    </w:p>
    <w:p w14:paraId="4FACC2A5">
      <w:pPr>
        <w:pStyle w:val="21"/>
        <w:jc w:val="center"/>
        <w:rPr>
          <w:rFonts w:hint="default"/>
          <w:color w:val="auto"/>
          <w:sz w:val="36"/>
          <w:szCs w:val="36"/>
          <w:highlight w:val="none"/>
        </w:rPr>
      </w:pPr>
      <w:r>
        <w:rPr>
          <w:b/>
          <w:color w:val="auto"/>
          <w:sz w:val="36"/>
          <w:szCs w:val="36"/>
          <w:highlight w:val="none"/>
        </w:rPr>
        <w:t>合　同　书</w:t>
      </w:r>
    </w:p>
    <w:p w14:paraId="11F841F1">
      <w:pPr>
        <w:pStyle w:val="21"/>
        <w:rPr>
          <w:rFonts w:hint="default"/>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t xml:space="preserve"> （注：本合同仅为合同的参考文本，合同签订双方可根据项目的具体要求进行修订）</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t xml:space="preserve"> </w:t>
      </w:r>
    </w:p>
    <w:p w14:paraId="6C3BFC43">
      <w:pPr>
        <w:pStyle w:val="21"/>
        <w:spacing w:before="150" w:after="150"/>
        <w:rPr>
          <w:rFonts w:hint="default"/>
          <w:color w:val="auto"/>
          <w:highlight w:val="none"/>
        </w:rPr>
      </w:pPr>
      <w:r>
        <w:rPr>
          <w:color w:val="auto"/>
          <w:highlight w:val="none"/>
        </w:rPr>
        <w:t xml:space="preserve"> </w:t>
      </w:r>
    </w:p>
    <w:p w14:paraId="4D159D7D">
      <w:pPr>
        <w:pStyle w:val="21"/>
        <w:rPr>
          <w:rFonts w:hint="default"/>
          <w:color w:val="auto"/>
          <w:highlight w:val="none"/>
        </w:rPr>
      </w:pPr>
      <w:r>
        <w:rPr>
          <w:rFonts w:hint="eastAsia"/>
          <w:color w:val="auto"/>
          <w:highlight w:val="none"/>
          <w:lang w:val="en-US" w:eastAsia="zh-CN"/>
        </w:rPr>
        <w:t>采购</w:t>
      </w:r>
      <w:r>
        <w:rPr>
          <w:color w:val="auto"/>
          <w:highlight w:val="none"/>
        </w:rPr>
        <w:t>项目编号：</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p>
    <w:p w14:paraId="6C07F7E1">
      <w:pPr>
        <w:pStyle w:val="21"/>
        <w:spacing w:before="150" w:after="150"/>
        <w:rPr>
          <w:rFonts w:hint="default"/>
          <w:color w:val="auto"/>
          <w:highlight w:val="none"/>
        </w:rPr>
      </w:pPr>
      <w:r>
        <w:rPr>
          <w:color w:val="auto"/>
          <w:highlight w:val="none"/>
        </w:rPr>
        <w:t xml:space="preserve"> </w:t>
      </w:r>
    </w:p>
    <w:p w14:paraId="03F5B2BB">
      <w:pPr>
        <w:pStyle w:val="21"/>
        <w:rPr>
          <w:rFonts w:hint="default"/>
          <w:color w:val="auto"/>
          <w:highlight w:val="none"/>
        </w:rPr>
      </w:pPr>
      <w:r>
        <w:rPr>
          <w:rFonts w:hint="eastAsia"/>
          <w:color w:val="auto"/>
          <w:highlight w:val="none"/>
          <w:lang w:val="en-US" w:eastAsia="zh-CN"/>
        </w:rPr>
        <w:t>采购</w:t>
      </w:r>
      <w:r>
        <w:rPr>
          <w:color w:val="auto"/>
          <w:highlight w:val="none"/>
        </w:rPr>
        <w:t>项目名称：</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p>
    <w:p w14:paraId="4DC63599">
      <w:pPr>
        <w:pStyle w:val="21"/>
        <w:rPr>
          <w:rFonts w:hint="default"/>
          <w:color w:val="auto"/>
          <w:highlight w:val="none"/>
        </w:rPr>
      </w:pPr>
      <w:r>
        <w:rPr>
          <w:color w:val="auto"/>
          <w:highlight w:val="none"/>
        </w:rPr>
        <w:t xml:space="preserve"> </w:t>
      </w:r>
    </w:p>
    <w:p w14:paraId="7976B8BA">
      <w:pPr>
        <w:pStyle w:val="21"/>
        <w:rPr>
          <w:rFonts w:hint="default"/>
          <w:color w:val="auto"/>
          <w:highlight w:val="none"/>
        </w:rPr>
      </w:pPr>
      <w:r>
        <w:rPr>
          <w:color w:val="auto"/>
          <w:highlight w:val="none"/>
        </w:rPr>
        <w:t xml:space="preserve"> </w:t>
      </w:r>
    </w:p>
    <w:p w14:paraId="62634158">
      <w:pPr>
        <w:pStyle w:val="21"/>
        <w:rPr>
          <w:rFonts w:hint="default"/>
          <w:color w:val="auto"/>
          <w:highlight w:val="none"/>
        </w:rPr>
      </w:pPr>
      <w:r>
        <w:rPr>
          <w:color w:val="auto"/>
          <w:highlight w:val="none"/>
        </w:rPr>
        <w:t xml:space="preserve"> </w:t>
      </w:r>
    </w:p>
    <w:p w14:paraId="105A0C38">
      <w:pPr>
        <w:pStyle w:val="21"/>
        <w:rPr>
          <w:rFonts w:hint="default"/>
          <w:color w:val="auto"/>
          <w:highlight w:val="none"/>
        </w:rPr>
      </w:pPr>
      <w:r>
        <w:rPr>
          <w:color w:val="auto"/>
          <w:highlight w:val="none"/>
        </w:rPr>
        <w:t xml:space="preserve"> </w:t>
      </w:r>
    </w:p>
    <w:p w14:paraId="51FCD47E">
      <w:pPr>
        <w:pStyle w:val="21"/>
        <w:rPr>
          <w:rFonts w:hint="default"/>
          <w:color w:val="auto"/>
          <w:highlight w:val="none"/>
        </w:rPr>
      </w:pPr>
      <w:r>
        <w:rPr>
          <w:color w:val="auto"/>
          <w:highlight w:val="none"/>
        </w:rPr>
        <w:t xml:space="preserve"> </w:t>
      </w:r>
    </w:p>
    <w:p w14:paraId="3BD7C750">
      <w:pPr>
        <w:pStyle w:val="21"/>
        <w:rPr>
          <w:rFonts w:hint="default"/>
          <w:color w:val="auto"/>
          <w:highlight w:val="none"/>
        </w:rPr>
      </w:pPr>
      <w:r>
        <w:rPr>
          <w:color w:val="auto"/>
          <w:highlight w:val="none"/>
        </w:rPr>
        <w:t xml:space="preserve"> </w:t>
      </w:r>
    </w:p>
    <w:p w14:paraId="3F98FBFC">
      <w:pPr>
        <w:pStyle w:val="21"/>
        <w:rPr>
          <w:rFonts w:hint="default"/>
          <w:color w:val="auto"/>
          <w:highlight w:val="none"/>
        </w:rPr>
      </w:pPr>
      <w:r>
        <w:rPr>
          <w:color w:val="auto"/>
          <w:highlight w:val="none"/>
        </w:rPr>
        <w:t xml:space="preserve"> </w:t>
      </w:r>
    </w:p>
    <w:p w14:paraId="5197166D">
      <w:pPr>
        <w:pStyle w:val="21"/>
        <w:rPr>
          <w:rFonts w:hint="default"/>
          <w:color w:val="auto"/>
          <w:highlight w:val="none"/>
        </w:rPr>
      </w:pPr>
      <w:r>
        <w:rPr>
          <w:color w:val="auto"/>
          <w:highlight w:val="none"/>
        </w:rPr>
        <w:t xml:space="preserve"> </w:t>
      </w:r>
    </w:p>
    <w:p w14:paraId="690498F9">
      <w:pPr>
        <w:pStyle w:val="21"/>
        <w:rPr>
          <w:rFonts w:hint="default"/>
          <w:color w:val="auto"/>
          <w:highlight w:val="none"/>
        </w:rPr>
      </w:pPr>
      <w:r>
        <w:rPr>
          <w:color w:val="auto"/>
          <w:highlight w:val="none"/>
        </w:rPr>
        <w:t xml:space="preserve"> </w:t>
      </w:r>
    </w:p>
    <w:p w14:paraId="71682442">
      <w:pPr>
        <w:pStyle w:val="21"/>
        <w:jc w:val="both"/>
        <w:rPr>
          <w:rFonts w:hint="default"/>
          <w:color w:val="auto"/>
          <w:highlight w:val="none"/>
        </w:rPr>
      </w:pPr>
      <w:r>
        <w:rPr>
          <w:color w:val="auto"/>
          <w:highlight w:val="none"/>
        </w:rPr>
        <w:br w:type="textWrapping"/>
      </w:r>
      <w:r>
        <w:rPr>
          <w:color w:val="auto"/>
          <w:highlight w:val="none"/>
        </w:rPr>
        <w:t xml:space="preserve"> </w:t>
      </w:r>
    </w:p>
    <w:p w14:paraId="6B9FD003">
      <w:pPr>
        <w:rPr>
          <w:b/>
          <w:color w:val="auto"/>
          <w:sz w:val="20"/>
          <w:szCs w:val="20"/>
          <w:highlight w:val="none"/>
        </w:rPr>
      </w:pPr>
      <w:r>
        <w:rPr>
          <w:b/>
          <w:color w:val="auto"/>
          <w:sz w:val="20"/>
          <w:szCs w:val="20"/>
          <w:highlight w:val="none"/>
        </w:rPr>
        <w:br w:type="page"/>
      </w:r>
    </w:p>
    <w:p w14:paraId="64FD6BEB">
      <w:pPr>
        <w:pStyle w:val="21"/>
        <w:spacing w:before="0" w:after="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货物版本</w:t>
      </w:r>
    </w:p>
    <w:p w14:paraId="5A332CC0">
      <w:pPr>
        <w:pStyle w:val="21"/>
        <w:spacing w:before="0" w:after="0" w:line="240" w:lineRule="auto"/>
        <w:ind w:left="0" w:right="0"/>
        <w:jc w:val="both"/>
        <w:rPr>
          <w:rFonts w:ascii="宋体" w:hAnsi="宋体" w:eastAsia="宋体" w:cs="宋体"/>
          <w:b/>
          <w:color w:val="auto"/>
          <w:sz w:val="21"/>
          <w:szCs w:val="21"/>
          <w:highlight w:val="none"/>
        </w:rPr>
      </w:pPr>
    </w:p>
    <w:p w14:paraId="62BD6751">
      <w:pPr>
        <w:pStyle w:val="21"/>
        <w:spacing w:before="0" w:after="0" w:line="240" w:lineRule="auto"/>
        <w:ind w:left="0" w:right="0"/>
        <w:jc w:val="both"/>
        <w:rPr>
          <w:rFonts w:ascii="宋体" w:hAnsi="宋体" w:eastAsia="宋体" w:cs="宋体"/>
          <w:b/>
          <w:color w:val="auto"/>
          <w:sz w:val="21"/>
          <w:szCs w:val="21"/>
          <w:highlight w:val="none"/>
        </w:rPr>
      </w:pPr>
    </w:p>
    <w:p w14:paraId="548F3C24">
      <w:pPr>
        <w:pStyle w:val="21"/>
        <w:spacing w:before="0" w:after="0" w:line="240" w:lineRule="auto"/>
        <w:ind w:left="0" w:right="0"/>
        <w:jc w:val="both"/>
        <w:rPr>
          <w:color w:val="auto"/>
          <w:sz w:val="21"/>
          <w:szCs w:val="21"/>
          <w:highlight w:val="none"/>
        </w:rPr>
      </w:pPr>
      <w:r>
        <w:rPr>
          <w:rFonts w:ascii="宋体" w:hAnsi="宋体" w:eastAsia="宋体" w:cs="宋体"/>
          <w:b/>
          <w:color w:val="auto"/>
          <w:sz w:val="21"/>
          <w:szCs w:val="21"/>
          <w:highlight w:val="none"/>
        </w:rPr>
        <w:t>甲　　方：</w:t>
      </w:r>
      <w:r>
        <w:rPr>
          <w:rFonts w:ascii="宋体" w:hAnsi="宋体" w:eastAsia="宋体" w:cs="宋体"/>
          <w:b/>
          <w:color w:val="auto"/>
          <w:sz w:val="21"/>
          <w:szCs w:val="21"/>
          <w:highlight w:val="none"/>
          <w:u w:val="single"/>
        </w:rPr>
        <w:t>　　　　　</w:t>
      </w:r>
    </w:p>
    <w:p w14:paraId="1C40784C">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电　　话：</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传　　真：</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地　　址：</w:t>
      </w:r>
      <w:r>
        <w:rPr>
          <w:rFonts w:ascii="宋体" w:hAnsi="宋体" w:eastAsia="宋体" w:cs="宋体"/>
          <w:b/>
          <w:color w:val="auto"/>
          <w:sz w:val="21"/>
          <w:szCs w:val="21"/>
          <w:highlight w:val="none"/>
          <w:u w:val="single"/>
        </w:rPr>
        <w:t>　　　</w:t>
      </w:r>
    </w:p>
    <w:p w14:paraId="6C3B565A">
      <w:pPr>
        <w:pStyle w:val="21"/>
        <w:spacing w:before="0" w:after="0" w:line="240" w:lineRule="auto"/>
        <w:ind w:left="0" w:right="0"/>
        <w:jc w:val="both"/>
        <w:rPr>
          <w:color w:val="auto"/>
          <w:sz w:val="21"/>
          <w:szCs w:val="21"/>
          <w:highlight w:val="none"/>
        </w:rPr>
      </w:pPr>
      <w:r>
        <w:rPr>
          <w:rFonts w:ascii="宋体" w:hAnsi="宋体" w:eastAsia="宋体" w:cs="宋体"/>
          <w:b/>
          <w:color w:val="auto"/>
          <w:sz w:val="21"/>
          <w:szCs w:val="21"/>
          <w:highlight w:val="none"/>
        </w:rPr>
        <w:t>乙　　方：</w:t>
      </w:r>
      <w:r>
        <w:rPr>
          <w:rFonts w:ascii="宋体" w:hAnsi="宋体" w:eastAsia="宋体" w:cs="宋体"/>
          <w:b/>
          <w:color w:val="auto"/>
          <w:sz w:val="21"/>
          <w:szCs w:val="21"/>
          <w:highlight w:val="none"/>
          <w:u w:val="single"/>
        </w:rPr>
        <w:t>　　　　　</w:t>
      </w:r>
    </w:p>
    <w:p w14:paraId="4B32257A">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电　　话：</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传　　真：</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地　　址：</w:t>
      </w:r>
      <w:r>
        <w:rPr>
          <w:rFonts w:ascii="宋体" w:hAnsi="宋体" w:eastAsia="宋体" w:cs="宋体"/>
          <w:b/>
          <w:color w:val="auto"/>
          <w:sz w:val="21"/>
          <w:szCs w:val="21"/>
          <w:highlight w:val="none"/>
          <w:u w:val="single"/>
        </w:rPr>
        <w:t>　　　</w:t>
      </w:r>
    </w:p>
    <w:p w14:paraId="14CA0648">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 xml:space="preserve"> </w:t>
      </w:r>
    </w:p>
    <w:p w14:paraId="6B16493E">
      <w:pPr>
        <w:pStyle w:val="21"/>
        <w:spacing w:before="0" w:after="0" w:line="240" w:lineRule="auto"/>
        <w:ind w:left="0" w:right="0" w:firstLine="404"/>
        <w:jc w:val="both"/>
        <w:rPr>
          <w:color w:val="auto"/>
          <w:sz w:val="21"/>
          <w:szCs w:val="21"/>
          <w:highlight w:val="none"/>
        </w:rPr>
      </w:pPr>
      <w:r>
        <w:rPr>
          <w:rFonts w:ascii="宋体" w:hAnsi="宋体" w:eastAsia="宋体" w:cs="宋体"/>
          <w:color w:val="auto"/>
          <w:sz w:val="21"/>
          <w:szCs w:val="21"/>
          <w:highlight w:val="none"/>
        </w:rPr>
        <w:t xml:space="preserve">根据 </w:t>
      </w:r>
      <w:r>
        <w:rPr>
          <w:rFonts w:ascii="宋体" w:hAnsi="宋体" w:eastAsia="宋体" w:cs="宋体"/>
          <w:color w:val="auto"/>
          <w:sz w:val="21"/>
          <w:szCs w:val="21"/>
          <w:highlight w:val="none"/>
          <w:u w:val="single"/>
        </w:rPr>
        <w:t xml:space="preserve">              项目</w:t>
      </w:r>
      <w:r>
        <w:rPr>
          <w:rFonts w:ascii="宋体" w:hAnsi="宋体" w:eastAsia="宋体" w:cs="宋体"/>
          <w:color w:val="auto"/>
          <w:sz w:val="21"/>
          <w:szCs w:val="21"/>
          <w:highlight w:val="none"/>
        </w:rPr>
        <w:t>的采购结果，按照《中华人民共和国政府采购法》、《中华人民共和国民法典</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合同编</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》的规定，经双方协商，本着平等互利和诚实信用的原则，一致同意签订本合同如下。</w:t>
      </w:r>
    </w:p>
    <w:p w14:paraId="2AA9BEF4">
      <w:pPr>
        <w:pStyle w:val="21"/>
        <w:spacing w:before="0" w:after="0" w:line="240" w:lineRule="auto"/>
        <w:ind w:right="0" w:firstLine="422" w:firstLineChars="200"/>
        <w:jc w:val="both"/>
        <w:rPr>
          <w:color w:val="auto"/>
          <w:sz w:val="21"/>
          <w:szCs w:val="21"/>
          <w:highlight w:val="none"/>
        </w:rPr>
      </w:pPr>
      <w:r>
        <w:rPr>
          <w:rFonts w:ascii="宋体" w:hAnsi="宋体" w:eastAsia="宋体" w:cs="宋体"/>
          <w:b/>
          <w:color w:val="auto"/>
          <w:sz w:val="21"/>
          <w:szCs w:val="21"/>
          <w:highlight w:val="none"/>
        </w:rPr>
        <w:t>一、货物内容</w:t>
      </w:r>
    </w:p>
    <w:tbl>
      <w:tblPr>
        <w:tblStyle w:val="15"/>
        <w:tblW w:w="84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0"/>
        <w:gridCol w:w="4043"/>
        <w:gridCol w:w="800"/>
        <w:gridCol w:w="540"/>
        <w:gridCol w:w="540"/>
        <w:gridCol w:w="887"/>
        <w:gridCol w:w="887"/>
      </w:tblGrid>
      <w:tr w14:paraId="7AC50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7" w:hRule="atLeast"/>
        </w:trPr>
        <w:tc>
          <w:tcPr>
            <w:tcW w:w="800" w:type="dxa"/>
            <w:tcBorders>
              <w:top w:val="single" w:color="CCCCCC" w:sz="4" w:space="0"/>
              <w:left w:val="single" w:color="CCCCCC" w:sz="4" w:space="0"/>
              <w:bottom w:val="single" w:color="CCCCCC" w:sz="8" w:space="0"/>
              <w:right w:val="single" w:color="CCCCCC" w:sz="4" w:space="0"/>
            </w:tcBorders>
            <w:tcMar>
              <w:top w:w="37" w:type="dxa"/>
              <w:left w:w="67" w:type="dxa"/>
              <w:bottom w:w="30" w:type="dxa"/>
              <w:right w:w="67" w:type="dxa"/>
            </w:tcMar>
            <w:vAlign w:val="center"/>
          </w:tcPr>
          <w:p w14:paraId="31FB374B">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名称</w:t>
            </w:r>
          </w:p>
        </w:tc>
        <w:tc>
          <w:tcPr>
            <w:tcW w:w="4043"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2D961E4F">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品牌、规格、标准/主要服务内容 </w:t>
            </w:r>
          </w:p>
        </w:tc>
        <w:tc>
          <w:tcPr>
            <w:tcW w:w="80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68A6A667">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产地</w:t>
            </w:r>
          </w:p>
        </w:tc>
        <w:tc>
          <w:tcPr>
            <w:tcW w:w="54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05CBEE9A">
            <w:pPr>
              <w:pStyle w:val="21"/>
              <w:spacing w:before="150" w:after="150" w:line="240" w:lineRule="auto"/>
              <w:ind w:left="0" w:right="0"/>
              <w:jc w:val="center"/>
              <w:rPr>
                <w:color w:val="auto"/>
                <w:sz w:val="21"/>
                <w:szCs w:val="21"/>
                <w:highlight w:val="none"/>
              </w:rPr>
            </w:pPr>
            <w:r>
              <w:rPr>
                <w:rFonts w:ascii="宋体" w:hAnsi="宋体" w:eastAsia="宋体" w:cs="宋体"/>
                <w:color w:val="auto"/>
                <w:sz w:val="21"/>
                <w:szCs w:val="21"/>
                <w:highlight w:val="none"/>
              </w:rPr>
              <w:t>数量</w:t>
            </w:r>
          </w:p>
        </w:tc>
        <w:tc>
          <w:tcPr>
            <w:tcW w:w="54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679335A9">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单位</w:t>
            </w:r>
          </w:p>
        </w:tc>
        <w:tc>
          <w:tcPr>
            <w:tcW w:w="887"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0DADC766">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单价</w:t>
            </w:r>
          </w:p>
          <w:p w14:paraId="673F1824">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（元）</w:t>
            </w:r>
          </w:p>
        </w:tc>
        <w:tc>
          <w:tcPr>
            <w:tcW w:w="887"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2D6B65D3">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金额</w:t>
            </w:r>
          </w:p>
          <w:p w14:paraId="234DD6E8">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（元）</w:t>
            </w:r>
          </w:p>
        </w:tc>
      </w:tr>
      <w:tr w14:paraId="6562B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8" w:hRule="atLeast"/>
        </w:trPr>
        <w:tc>
          <w:tcPr>
            <w:tcW w:w="800"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7A4B5B89">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4043" w:type="dxa"/>
            <w:tcBorders>
              <w:bottom w:val="single" w:color="CCCCCC" w:sz="4" w:space="0"/>
              <w:right w:val="single" w:color="CCCCCC" w:sz="4" w:space="0"/>
            </w:tcBorders>
            <w:tcMar>
              <w:top w:w="45" w:type="dxa"/>
              <w:left w:w="75" w:type="dxa"/>
              <w:bottom w:w="37" w:type="dxa"/>
              <w:right w:w="67" w:type="dxa"/>
            </w:tcMar>
            <w:vAlign w:val="center"/>
          </w:tcPr>
          <w:p w14:paraId="7F6DC5DB">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800" w:type="dxa"/>
            <w:tcBorders>
              <w:bottom w:val="single" w:color="CCCCCC" w:sz="4" w:space="0"/>
              <w:right w:val="single" w:color="CCCCCC" w:sz="4" w:space="0"/>
            </w:tcBorders>
            <w:tcMar>
              <w:top w:w="45" w:type="dxa"/>
              <w:left w:w="75" w:type="dxa"/>
              <w:bottom w:w="37" w:type="dxa"/>
              <w:right w:w="67" w:type="dxa"/>
            </w:tcMar>
            <w:vAlign w:val="center"/>
          </w:tcPr>
          <w:p w14:paraId="6E21AEF9">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540" w:type="dxa"/>
            <w:tcBorders>
              <w:bottom w:val="single" w:color="CCCCCC" w:sz="4" w:space="0"/>
              <w:right w:val="single" w:color="CCCCCC" w:sz="4" w:space="0"/>
            </w:tcBorders>
            <w:tcMar>
              <w:top w:w="45" w:type="dxa"/>
              <w:left w:w="75" w:type="dxa"/>
              <w:bottom w:w="37" w:type="dxa"/>
              <w:right w:w="67" w:type="dxa"/>
            </w:tcMar>
            <w:vAlign w:val="center"/>
          </w:tcPr>
          <w:p w14:paraId="4A849EF6">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540" w:type="dxa"/>
            <w:tcBorders>
              <w:bottom w:val="single" w:color="CCCCCC" w:sz="4" w:space="0"/>
              <w:right w:val="single" w:color="CCCCCC" w:sz="4" w:space="0"/>
            </w:tcBorders>
            <w:tcMar>
              <w:top w:w="45" w:type="dxa"/>
              <w:left w:w="75" w:type="dxa"/>
              <w:bottom w:w="37" w:type="dxa"/>
              <w:right w:w="67" w:type="dxa"/>
            </w:tcMar>
            <w:vAlign w:val="center"/>
          </w:tcPr>
          <w:p w14:paraId="0F47FFDB">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887" w:type="dxa"/>
            <w:tcBorders>
              <w:bottom w:val="single" w:color="CCCCCC" w:sz="4" w:space="0"/>
              <w:right w:val="single" w:color="CCCCCC" w:sz="4" w:space="0"/>
            </w:tcBorders>
            <w:tcMar>
              <w:top w:w="45" w:type="dxa"/>
              <w:left w:w="75" w:type="dxa"/>
              <w:bottom w:w="37" w:type="dxa"/>
              <w:right w:w="67" w:type="dxa"/>
            </w:tcMar>
            <w:vAlign w:val="center"/>
          </w:tcPr>
          <w:p w14:paraId="581D2984">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887" w:type="dxa"/>
            <w:tcBorders>
              <w:bottom w:val="single" w:color="CCCCCC" w:sz="4" w:space="0"/>
              <w:right w:val="single" w:color="CCCCCC" w:sz="4" w:space="0"/>
            </w:tcBorders>
            <w:tcMar>
              <w:top w:w="45" w:type="dxa"/>
              <w:left w:w="75" w:type="dxa"/>
              <w:bottom w:w="37" w:type="dxa"/>
              <w:right w:w="67" w:type="dxa"/>
            </w:tcMar>
            <w:vAlign w:val="center"/>
          </w:tcPr>
          <w:p w14:paraId="128C57F1">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r>
      <w:tr w14:paraId="77E12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6" w:hRule="atLeast"/>
        </w:trPr>
        <w:tc>
          <w:tcPr>
            <w:tcW w:w="7610" w:type="dxa"/>
            <w:gridSpan w:val="6"/>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4FE1DE23">
            <w:pPr>
              <w:pStyle w:val="21"/>
              <w:spacing w:before="150" w:after="150" w:line="240" w:lineRule="auto"/>
              <w:ind w:left="0" w:right="0"/>
              <w:jc w:val="center"/>
              <w:rPr>
                <w:color w:val="auto"/>
                <w:sz w:val="21"/>
                <w:szCs w:val="21"/>
                <w:highlight w:val="none"/>
              </w:rPr>
            </w:pPr>
            <w:r>
              <w:rPr>
                <w:rFonts w:ascii="宋体" w:hAnsi="宋体" w:eastAsia="宋体" w:cs="宋体"/>
                <w:color w:val="auto"/>
                <w:sz w:val="21"/>
                <w:szCs w:val="21"/>
                <w:highlight w:val="none"/>
              </w:rPr>
              <w:t>合计：人民币大写：**元整</w:t>
            </w:r>
          </w:p>
        </w:tc>
        <w:tc>
          <w:tcPr>
            <w:tcW w:w="887" w:type="dxa"/>
            <w:tcBorders>
              <w:bottom w:val="single" w:color="CCCCCC" w:sz="4" w:space="0"/>
              <w:right w:val="single" w:color="CCCCCC" w:sz="4" w:space="0"/>
            </w:tcBorders>
            <w:tcMar>
              <w:top w:w="45" w:type="dxa"/>
              <w:left w:w="75" w:type="dxa"/>
              <w:bottom w:w="37" w:type="dxa"/>
              <w:right w:w="67" w:type="dxa"/>
            </w:tcMar>
            <w:vAlign w:val="center"/>
          </w:tcPr>
          <w:p w14:paraId="4E1A59AF">
            <w:pPr>
              <w:pStyle w:val="21"/>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w:t>
            </w:r>
          </w:p>
        </w:tc>
      </w:tr>
    </w:tbl>
    <w:p w14:paraId="673BB90F">
      <w:pPr>
        <w:pStyle w:val="21"/>
        <w:spacing w:before="0" w:after="0" w:line="240" w:lineRule="auto"/>
        <w:ind w:left="0" w:right="0"/>
        <w:jc w:val="both"/>
        <w:rPr>
          <w:color w:val="auto"/>
          <w:sz w:val="21"/>
          <w:szCs w:val="21"/>
          <w:highlight w:val="none"/>
        </w:rPr>
      </w:pPr>
      <w:r>
        <w:rPr>
          <w:rFonts w:ascii="仿宋_GB2312" w:hAnsi="仿宋_GB2312" w:eastAsia="仿宋_GB2312" w:cs="仿宋_GB2312"/>
          <w:color w:val="auto"/>
          <w:sz w:val="21"/>
          <w:szCs w:val="21"/>
          <w:highlight w:val="none"/>
        </w:rPr>
        <w:t xml:space="preserve"> </w:t>
      </w:r>
    </w:p>
    <w:p w14:paraId="4E010BF1">
      <w:pPr>
        <w:pStyle w:val="21"/>
        <w:spacing w:before="0" w:after="0" w:line="240" w:lineRule="auto"/>
        <w:ind w:left="0" w:right="0" w:firstLine="400"/>
        <w:jc w:val="both"/>
        <w:rPr>
          <w:color w:val="auto"/>
          <w:sz w:val="21"/>
          <w:szCs w:val="21"/>
          <w:highlight w:val="none"/>
        </w:rPr>
      </w:pPr>
      <w:r>
        <w:rPr>
          <w:rFonts w:ascii="宋体" w:hAnsi="宋体" w:eastAsia="宋体" w:cs="宋体"/>
          <w:color w:val="auto"/>
          <w:sz w:val="21"/>
          <w:szCs w:val="21"/>
          <w:highlight w:val="none"/>
        </w:rPr>
        <w:t>合同总额包括</w:t>
      </w:r>
      <w:r>
        <w:rPr>
          <w:rFonts w:hint="eastAsia" w:ascii="宋体" w:hAnsi="宋体" w:cs="宋体"/>
          <w:color w:val="auto"/>
          <w:sz w:val="21"/>
          <w:szCs w:val="21"/>
          <w:highlight w:val="none"/>
          <w:u w:val="single"/>
          <w:lang w:val="en-US" w:eastAsia="zh-CN"/>
        </w:rPr>
        <w:t xml:space="preserve">                               </w:t>
      </w:r>
      <w:r>
        <w:rPr>
          <w:rFonts w:ascii="宋体" w:hAnsi="宋体" w:eastAsia="宋体" w:cs="宋体"/>
          <w:color w:val="auto"/>
          <w:sz w:val="21"/>
          <w:szCs w:val="21"/>
          <w:highlight w:val="none"/>
        </w:rPr>
        <w:t>。</w:t>
      </w:r>
    </w:p>
    <w:p w14:paraId="3DCAE785">
      <w:pPr>
        <w:pStyle w:val="21"/>
        <w:spacing w:before="0" w:after="0" w:line="240" w:lineRule="auto"/>
        <w:ind w:left="0" w:right="0" w:firstLine="400"/>
        <w:jc w:val="both"/>
        <w:rPr>
          <w:color w:val="auto"/>
          <w:sz w:val="21"/>
          <w:szCs w:val="21"/>
          <w:highlight w:val="none"/>
        </w:rPr>
      </w:pPr>
      <w:r>
        <w:rPr>
          <w:rFonts w:ascii="宋体" w:hAnsi="宋体" w:eastAsia="宋体" w:cs="宋体"/>
          <w:color w:val="auto"/>
          <w:sz w:val="21"/>
          <w:szCs w:val="21"/>
          <w:highlight w:val="none"/>
        </w:rPr>
        <w:t>注：货物名称内容必须与</w:t>
      </w:r>
      <w:r>
        <w:rPr>
          <w:rFonts w:hint="eastAsia" w:ascii="宋体" w:hAnsi="宋体" w:eastAsia="宋体" w:cs="宋体"/>
          <w:color w:val="auto"/>
          <w:sz w:val="21"/>
          <w:szCs w:val="21"/>
          <w:highlight w:val="none"/>
          <w:lang w:eastAsia="zh-CN"/>
        </w:rPr>
        <w:t>响应文件</w:t>
      </w:r>
      <w:r>
        <w:rPr>
          <w:rFonts w:ascii="宋体" w:hAnsi="宋体" w:eastAsia="宋体" w:cs="宋体"/>
          <w:color w:val="auto"/>
          <w:sz w:val="21"/>
          <w:szCs w:val="21"/>
          <w:highlight w:val="none"/>
        </w:rPr>
        <w:t>中货物名称内容一致。</w:t>
      </w:r>
    </w:p>
    <w:p w14:paraId="7BE38336">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二、合同金额</w:t>
      </w:r>
    </w:p>
    <w:p w14:paraId="355CE18D">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合同金额为（大写）：_________________元（￥_______________元）人民币。</w:t>
      </w:r>
    </w:p>
    <w:p w14:paraId="6FB61B4F">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三、设备要求</w:t>
      </w:r>
    </w:p>
    <w:p w14:paraId="2F94A662">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四、交货期、交货方式及交货地点</w:t>
      </w:r>
    </w:p>
    <w:p w14:paraId="7FDBB849">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1.交货期：</w:t>
      </w:r>
    </w:p>
    <w:p w14:paraId="627C131A">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2.交货方式：</w:t>
      </w:r>
    </w:p>
    <w:p w14:paraId="114C9BF4">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3.交货地点：</w:t>
      </w:r>
    </w:p>
    <w:p w14:paraId="3941B56C">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五、付款方式</w:t>
      </w:r>
    </w:p>
    <w:p w14:paraId="5237B8DA">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六、质保期及售后服务要求</w:t>
      </w:r>
    </w:p>
    <w:p w14:paraId="0033E6C5">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七、安装与调试</w:t>
      </w:r>
    </w:p>
    <w:p w14:paraId="0DD65477">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八、验收：</w:t>
      </w:r>
    </w:p>
    <w:p w14:paraId="206886BE">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九、违约责任与赔偿损失</w:t>
      </w:r>
    </w:p>
    <w:p w14:paraId="2DCD1F32">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rFonts w:ascii="宋体" w:hAnsi="宋体" w:eastAsia="宋体" w:cs="宋体"/>
          <w:color w:val="auto"/>
          <w:sz w:val="21"/>
          <w:szCs w:val="21"/>
          <w:highlight w:val="none"/>
        </w:rPr>
      </w:pPr>
      <w:r>
        <w:rPr>
          <w:rFonts w:ascii="宋体" w:hAnsi="宋体" w:eastAsia="宋体" w:cs="宋体"/>
          <w:b/>
          <w:color w:val="auto"/>
          <w:sz w:val="21"/>
          <w:szCs w:val="21"/>
          <w:highlight w:val="none"/>
        </w:rPr>
        <w:t>十、争议的解决</w:t>
      </w:r>
      <w:r>
        <w:rPr>
          <w:rFonts w:ascii="宋体" w:hAnsi="宋体" w:eastAsia="宋体" w:cs="宋体"/>
          <w:color w:val="auto"/>
          <w:sz w:val="21"/>
          <w:szCs w:val="21"/>
          <w:highlight w:val="none"/>
        </w:rPr>
        <w:t xml:space="preserve">   </w:t>
      </w:r>
    </w:p>
    <w:p w14:paraId="2ED6576F">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合同执行过程中发生的任何争议，如双方不能通过友好协商解决，按相关法律法规处理。</w:t>
      </w:r>
    </w:p>
    <w:p w14:paraId="2FE41522">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十一、不可抗力</w:t>
      </w:r>
    </w:p>
    <w:p w14:paraId="162CD671">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6E2FAC4">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十二、税费</w:t>
      </w:r>
    </w:p>
    <w:p w14:paraId="71673A13">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1.在中国境内、外发生的与本合同执行有关的一切税费均由乙方负担。</w:t>
      </w:r>
    </w:p>
    <w:p w14:paraId="74EA9465">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十三、</w:t>
      </w:r>
      <w:r>
        <w:rPr>
          <w:rFonts w:ascii="&quot;times new roman&quot;" w:hAnsi="&quot;times new roman&quot;" w:eastAsia="&quot;times new roman&quot;" w:cs="&quot;times new roman&quot;"/>
          <w:color w:val="auto"/>
          <w:sz w:val="21"/>
          <w:szCs w:val="21"/>
          <w:highlight w:val="none"/>
        </w:rPr>
        <w:t xml:space="preserve"> </w:t>
      </w:r>
      <w:r>
        <w:rPr>
          <w:rFonts w:ascii="宋体" w:hAnsi="宋体" w:eastAsia="宋体" w:cs="宋体"/>
          <w:b/>
          <w:color w:val="auto"/>
          <w:sz w:val="21"/>
          <w:szCs w:val="21"/>
          <w:highlight w:val="none"/>
        </w:rPr>
        <w:t>其它</w:t>
      </w:r>
    </w:p>
    <w:p w14:paraId="1FDEFDC3">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1.本合同所有附件、</w:t>
      </w:r>
      <w:r>
        <w:rPr>
          <w:rFonts w:hint="eastAsia" w:ascii="宋体" w:hAnsi="宋体" w:eastAsia="宋体" w:cs="宋体"/>
          <w:color w:val="auto"/>
          <w:sz w:val="21"/>
          <w:szCs w:val="21"/>
          <w:highlight w:val="none"/>
          <w:lang w:eastAsia="zh-CN"/>
        </w:rPr>
        <w:t>磋商文件</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响应文件</w:t>
      </w:r>
      <w:r>
        <w:rPr>
          <w:rFonts w:ascii="宋体" w:hAnsi="宋体" w:eastAsia="宋体" w:cs="宋体"/>
          <w:color w:val="auto"/>
          <w:sz w:val="21"/>
          <w:szCs w:val="21"/>
          <w:highlight w:val="none"/>
        </w:rPr>
        <w:t>、中标通知书均为合同的有效组成部分，与本合同具有同等法律效力。</w:t>
      </w:r>
    </w:p>
    <w:p w14:paraId="27ED6205">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2.在执行本合同的过程中，所有经双方签署确认的文件（包括会议纪要、补充协议、往来信函）即成为本合同的有效组成部分。</w:t>
      </w:r>
    </w:p>
    <w:p w14:paraId="3925F182">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3.如一方地址、电话、传真号码有变更，应在变更当日内书面通知对方，否则，应承担相应责任。</w:t>
      </w:r>
    </w:p>
    <w:p w14:paraId="48E06C32">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4.除甲方事先书面同意外，乙方不得部分或全部转让其应履行的合同项下的义务。</w:t>
      </w:r>
    </w:p>
    <w:p w14:paraId="5B67E5D0">
      <w:pPr>
        <w:pStyle w:val="21"/>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十四、合同生效</w:t>
      </w:r>
    </w:p>
    <w:p w14:paraId="7D11525F">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1.本合同在甲乙双方法人代表或其授权代表签字盖章后生效。</w:t>
      </w:r>
    </w:p>
    <w:p w14:paraId="29FBE47D">
      <w:pPr>
        <w:pStyle w:val="21"/>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2.合同一式</w:t>
      </w:r>
      <w:r>
        <w:rPr>
          <w:rFonts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rPr>
        <w:t>份。</w:t>
      </w:r>
    </w:p>
    <w:p w14:paraId="6B09B499">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 xml:space="preserve"> </w:t>
      </w:r>
    </w:p>
    <w:p w14:paraId="649CE2A5">
      <w:pPr>
        <w:pStyle w:val="21"/>
        <w:spacing w:before="0" w:after="0" w:line="240" w:lineRule="auto"/>
        <w:ind w:left="0" w:right="0"/>
        <w:jc w:val="both"/>
        <w:rPr>
          <w:color w:val="auto"/>
          <w:sz w:val="21"/>
          <w:szCs w:val="21"/>
          <w:highlight w:val="none"/>
        </w:rPr>
      </w:pPr>
      <w:r>
        <w:rPr>
          <w:rFonts w:ascii="宋体" w:hAnsi="宋体" w:eastAsia="宋体" w:cs="宋体"/>
          <w:b/>
          <w:color w:val="auto"/>
          <w:sz w:val="21"/>
          <w:szCs w:val="21"/>
          <w:highlight w:val="none"/>
        </w:rPr>
        <w:t>甲方（盖章）：乙方（盖章）：</w:t>
      </w:r>
    </w:p>
    <w:p w14:paraId="1B4ABF03">
      <w:pPr>
        <w:pStyle w:val="21"/>
        <w:spacing w:before="0" w:after="0" w:line="240" w:lineRule="auto"/>
        <w:ind w:left="0" w:right="0"/>
        <w:jc w:val="both"/>
        <w:rPr>
          <w:color w:val="auto"/>
          <w:sz w:val="21"/>
          <w:szCs w:val="21"/>
          <w:highlight w:val="none"/>
        </w:rPr>
      </w:pPr>
      <w:r>
        <w:rPr>
          <w:rFonts w:ascii="宋体" w:hAnsi="宋体" w:eastAsia="宋体" w:cs="宋体"/>
          <w:b/>
          <w:color w:val="auto"/>
          <w:sz w:val="21"/>
          <w:szCs w:val="21"/>
          <w:highlight w:val="none"/>
        </w:rPr>
        <w:t>代表：代表：</w:t>
      </w:r>
    </w:p>
    <w:p w14:paraId="594FE501">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签订地点：</w:t>
      </w:r>
    </w:p>
    <w:p w14:paraId="740B09AE">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签订日期：　　　年　　月　　日签订日期：　　　年　　月　　日</w:t>
      </w:r>
    </w:p>
    <w:p w14:paraId="5E5F86E7">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开户名称：</w:t>
      </w:r>
    </w:p>
    <w:p w14:paraId="17A1C615">
      <w:pPr>
        <w:pStyle w:val="21"/>
        <w:spacing w:before="0" w:after="0" w:line="240" w:lineRule="auto"/>
        <w:ind w:left="0" w:right="0"/>
        <w:jc w:val="both"/>
        <w:rPr>
          <w:color w:val="auto"/>
          <w:sz w:val="21"/>
          <w:szCs w:val="21"/>
          <w:highlight w:val="none"/>
        </w:rPr>
      </w:pPr>
      <w:r>
        <w:rPr>
          <w:rFonts w:hint="eastAsia" w:ascii="宋体" w:hAnsi="宋体" w:eastAsia="宋体" w:cs="宋体"/>
          <w:color w:val="auto"/>
          <w:sz w:val="21"/>
          <w:szCs w:val="21"/>
          <w:highlight w:val="none"/>
          <w:lang w:eastAsia="zh-CN"/>
        </w:rPr>
        <w:t>银行账号</w:t>
      </w:r>
      <w:r>
        <w:rPr>
          <w:rFonts w:ascii="宋体" w:hAnsi="宋体" w:eastAsia="宋体" w:cs="宋体"/>
          <w:color w:val="auto"/>
          <w:sz w:val="21"/>
          <w:szCs w:val="21"/>
          <w:highlight w:val="none"/>
        </w:rPr>
        <w:t>：</w:t>
      </w:r>
    </w:p>
    <w:p w14:paraId="5DC27E68">
      <w:pPr>
        <w:pStyle w:val="21"/>
        <w:spacing w:before="0" w:after="0" w:line="240" w:lineRule="auto"/>
        <w:ind w:left="0" w:right="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开 户 行：</w:t>
      </w:r>
    </w:p>
    <w:p w14:paraId="25E22B92">
      <w:pPr>
        <w:pStyle w:val="21"/>
        <w:spacing w:before="0" w:after="0" w:line="240" w:lineRule="auto"/>
        <w:ind w:left="0" w:right="0"/>
        <w:jc w:val="both"/>
        <w:rPr>
          <w:rFonts w:ascii="宋体" w:hAnsi="宋体" w:eastAsia="宋体" w:cs="宋体"/>
          <w:color w:val="auto"/>
          <w:sz w:val="21"/>
          <w:szCs w:val="21"/>
          <w:highlight w:val="none"/>
        </w:rPr>
      </w:pPr>
    </w:p>
    <w:p w14:paraId="190E0966">
      <w:pPr>
        <w:pStyle w:val="21"/>
        <w:spacing w:before="0" w:after="0" w:line="240" w:lineRule="auto"/>
        <w:ind w:left="0" w:right="0"/>
        <w:jc w:val="both"/>
        <w:rPr>
          <w:rFonts w:ascii="宋体" w:hAnsi="宋体" w:eastAsia="宋体" w:cs="宋体"/>
          <w:color w:val="auto"/>
          <w:sz w:val="21"/>
          <w:szCs w:val="21"/>
          <w:highlight w:val="yellow"/>
        </w:rPr>
      </w:pPr>
    </w:p>
    <w:p w14:paraId="320BDC4C">
      <w:pPr>
        <w:pStyle w:val="21"/>
        <w:spacing w:before="0" w:after="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服务版本</w:t>
      </w:r>
    </w:p>
    <w:p w14:paraId="7E9DD023">
      <w:pPr>
        <w:pStyle w:val="21"/>
        <w:spacing w:before="0" w:after="0" w:line="240" w:lineRule="auto"/>
        <w:ind w:left="0" w:right="0"/>
        <w:jc w:val="both"/>
        <w:rPr>
          <w:color w:val="auto"/>
          <w:sz w:val="21"/>
          <w:szCs w:val="21"/>
          <w:highlight w:val="none"/>
        </w:rPr>
      </w:pPr>
      <w:r>
        <w:rPr>
          <w:rFonts w:ascii="宋体" w:hAnsi="宋体" w:eastAsia="宋体" w:cs="宋体"/>
          <w:b/>
          <w:color w:val="auto"/>
          <w:sz w:val="21"/>
          <w:szCs w:val="21"/>
          <w:highlight w:val="none"/>
        </w:rPr>
        <w:t>甲　　方：</w:t>
      </w:r>
      <w:r>
        <w:rPr>
          <w:rFonts w:ascii="宋体" w:hAnsi="宋体" w:eastAsia="宋体" w:cs="宋体"/>
          <w:b/>
          <w:color w:val="auto"/>
          <w:sz w:val="21"/>
          <w:szCs w:val="21"/>
          <w:highlight w:val="none"/>
          <w:u w:val="single"/>
        </w:rPr>
        <w:t>　　　　　</w:t>
      </w:r>
    </w:p>
    <w:p w14:paraId="171388D5">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电　　话：</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传　　真：</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地　　址：</w:t>
      </w:r>
      <w:r>
        <w:rPr>
          <w:rFonts w:ascii="宋体" w:hAnsi="宋体" w:eastAsia="宋体" w:cs="宋体"/>
          <w:b/>
          <w:color w:val="auto"/>
          <w:sz w:val="21"/>
          <w:szCs w:val="21"/>
          <w:highlight w:val="none"/>
          <w:u w:val="single"/>
        </w:rPr>
        <w:t>　　　</w:t>
      </w:r>
    </w:p>
    <w:p w14:paraId="7900224C">
      <w:pPr>
        <w:pStyle w:val="21"/>
        <w:spacing w:before="0" w:after="0" w:line="240" w:lineRule="auto"/>
        <w:ind w:left="0" w:right="0"/>
        <w:jc w:val="both"/>
        <w:rPr>
          <w:color w:val="auto"/>
          <w:sz w:val="21"/>
          <w:szCs w:val="21"/>
          <w:highlight w:val="none"/>
        </w:rPr>
      </w:pPr>
      <w:r>
        <w:rPr>
          <w:rFonts w:ascii="宋体" w:hAnsi="宋体" w:eastAsia="宋体" w:cs="宋体"/>
          <w:b/>
          <w:color w:val="auto"/>
          <w:sz w:val="21"/>
          <w:szCs w:val="21"/>
          <w:highlight w:val="none"/>
        </w:rPr>
        <w:t>乙　　方：</w:t>
      </w:r>
      <w:r>
        <w:rPr>
          <w:rFonts w:ascii="宋体" w:hAnsi="宋体" w:eastAsia="宋体" w:cs="宋体"/>
          <w:b/>
          <w:color w:val="auto"/>
          <w:sz w:val="21"/>
          <w:szCs w:val="21"/>
          <w:highlight w:val="none"/>
          <w:u w:val="single"/>
        </w:rPr>
        <w:t>　　　　　</w:t>
      </w:r>
    </w:p>
    <w:p w14:paraId="40CC73CD">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电　　话：</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传　　真：</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地　　址：</w:t>
      </w:r>
      <w:r>
        <w:rPr>
          <w:rFonts w:ascii="宋体" w:hAnsi="宋体" w:eastAsia="宋体" w:cs="宋体"/>
          <w:b/>
          <w:color w:val="auto"/>
          <w:sz w:val="21"/>
          <w:szCs w:val="21"/>
          <w:highlight w:val="none"/>
          <w:u w:val="single"/>
        </w:rPr>
        <w:t>　　　</w:t>
      </w:r>
    </w:p>
    <w:p w14:paraId="7EE27FCD">
      <w:pPr>
        <w:pStyle w:val="21"/>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 xml:space="preserve"> </w:t>
      </w:r>
    </w:p>
    <w:p w14:paraId="46CF8632">
      <w:pPr>
        <w:pStyle w:val="21"/>
        <w:spacing w:before="0" w:after="0" w:line="240" w:lineRule="auto"/>
        <w:ind w:left="0" w:right="0" w:firstLine="404"/>
        <w:jc w:val="both"/>
        <w:rPr>
          <w:color w:val="auto"/>
          <w:sz w:val="21"/>
          <w:szCs w:val="21"/>
          <w:highlight w:val="none"/>
        </w:rPr>
      </w:pPr>
      <w:r>
        <w:rPr>
          <w:rFonts w:ascii="宋体" w:hAnsi="宋体" w:eastAsia="宋体" w:cs="宋体"/>
          <w:color w:val="auto"/>
          <w:sz w:val="21"/>
          <w:szCs w:val="21"/>
          <w:highlight w:val="none"/>
        </w:rPr>
        <w:t xml:space="preserve">根据 </w:t>
      </w:r>
      <w:r>
        <w:rPr>
          <w:rFonts w:ascii="宋体" w:hAnsi="宋体" w:eastAsia="宋体" w:cs="宋体"/>
          <w:color w:val="auto"/>
          <w:sz w:val="21"/>
          <w:szCs w:val="21"/>
          <w:highlight w:val="none"/>
          <w:u w:val="single"/>
        </w:rPr>
        <w:t xml:space="preserve">              项目</w:t>
      </w:r>
      <w:r>
        <w:rPr>
          <w:rFonts w:ascii="宋体" w:hAnsi="宋体" w:eastAsia="宋体" w:cs="宋体"/>
          <w:color w:val="auto"/>
          <w:sz w:val="21"/>
          <w:szCs w:val="21"/>
          <w:highlight w:val="none"/>
        </w:rPr>
        <w:t>的采购结果，按照《中华人民共和国政府采购法》、《中华人民共和国民法典</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合同编</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》的规定，经双方协商，本着平等互利和诚实信用的原则，一致同意签订本合同如下。</w:t>
      </w:r>
    </w:p>
    <w:p w14:paraId="07BC7753">
      <w:pPr>
        <w:pStyle w:val="25"/>
        <w:tabs>
          <w:tab w:val="left" w:pos="960"/>
        </w:tabs>
        <w:spacing w:line="360" w:lineRule="auto"/>
        <w:ind w:firstLine="422"/>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一、服务内容</w:t>
      </w:r>
    </w:p>
    <w:p w14:paraId="23E5E0B5">
      <w:pPr>
        <w:spacing w:line="44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二、合同金额</w:t>
      </w:r>
    </w:p>
    <w:p w14:paraId="47D8678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合同金额为（大写）：</w:t>
      </w:r>
      <w:r>
        <w:rPr>
          <w:rFonts w:hint="eastAsia" w:ascii="宋体" w:hAnsi="宋体" w:eastAsia="宋体" w:cs="宋体"/>
          <w:color w:val="auto"/>
          <w:kern w:val="0"/>
          <w:szCs w:val="21"/>
          <w:highlight w:val="none"/>
          <w:lang w:bidi="ar"/>
        </w:rPr>
        <w:t>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rPr>
        <w:t>元。</w:t>
      </w:r>
    </w:p>
    <w:p w14:paraId="1BEB7188">
      <w:pPr>
        <w:spacing w:line="440" w:lineRule="exact"/>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三、服务要求</w:t>
      </w:r>
    </w:p>
    <w:p w14:paraId="40C1C46D">
      <w:pPr>
        <w:tabs>
          <w:tab w:val="left" w:pos="360"/>
        </w:tabs>
        <w:spacing w:line="44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四、服务期及服务地点</w:t>
      </w:r>
    </w:p>
    <w:p w14:paraId="41F0118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服务期限：</w:t>
      </w:r>
    </w:p>
    <w:p w14:paraId="4D54A59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服务范围：</w:t>
      </w:r>
    </w:p>
    <w:p w14:paraId="4A42507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服务地点：</w:t>
      </w:r>
    </w:p>
    <w:p w14:paraId="188E27DD">
      <w:pPr>
        <w:spacing w:line="440" w:lineRule="exact"/>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五、付款方式：</w:t>
      </w:r>
      <w:r>
        <w:rPr>
          <w:rFonts w:hint="eastAsia" w:ascii="宋体" w:hAnsi="宋体" w:eastAsia="宋体" w:cs="宋体"/>
          <w:color w:val="auto"/>
          <w:szCs w:val="21"/>
          <w:highlight w:val="none"/>
        </w:rPr>
        <w:t xml:space="preserve"> </w:t>
      </w:r>
    </w:p>
    <w:p w14:paraId="7A28BA75">
      <w:pPr>
        <w:spacing w:line="460" w:lineRule="exact"/>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p w14:paraId="745D5F26">
      <w:pPr>
        <w:spacing w:line="460" w:lineRule="exact"/>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乙方账户信息如下：</w:t>
      </w:r>
    </w:p>
    <w:p w14:paraId="2260284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6C163D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042E2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4FA5BB5">
      <w:pPr>
        <w:pStyle w:val="9"/>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6770082">
      <w:pPr>
        <w:spacing w:line="44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六、维保期及售后服务要求</w:t>
      </w:r>
    </w:p>
    <w:p w14:paraId="2EA894EE">
      <w:pPr>
        <w:spacing w:line="440" w:lineRule="exact"/>
        <w:ind w:firstLine="422" w:firstLineChars="200"/>
        <w:outlineLvl w:val="9"/>
        <w:rPr>
          <w:rFonts w:hint="eastAsia" w:ascii="宋体" w:hAnsi="宋体" w:eastAsia="宋体" w:cs="宋体"/>
          <w:b/>
          <w:bCs/>
          <w:color w:val="auto"/>
          <w:szCs w:val="21"/>
          <w:highlight w:val="none"/>
          <w:lang w:eastAsia="zh-CN"/>
        </w:rPr>
      </w:pPr>
      <w:r>
        <w:rPr>
          <w:rFonts w:hint="eastAsia" w:ascii="宋体" w:hAnsi="宋体" w:eastAsia="宋体" w:cs="宋体"/>
          <w:b/>
          <w:color w:val="auto"/>
          <w:szCs w:val="21"/>
          <w:highlight w:val="none"/>
        </w:rPr>
        <w:t>七、</w:t>
      </w:r>
      <w:r>
        <w:rPr>
          <w:rFonts w:hint="eastAsia" w:ascii="宋体" w:hAnsi="宋体" w:eastAsia="宋体" w:cs="宋体"/>
          <w:b/>
          <w:bCs/>
          <w:color w:val="auto"/>
          <w:szCs w:val="21"/>
          <w:highlight w:val="none"/>
        </w:rPr>
        <w:t>验收</w:t>
      </w:r>
      <w:r>
        <w:rPr>
          <w:rFonts w:hint="eastAsia" w:ascii="宋体" w:hAnsi="宋体" w:eastAsia="宋体" w:cs="宋体"/>
          <w:b/>
          <w:bCs/>
          <w:color w:val="auto"/>
          <w:szCs w:val="21"/>
          <w:highlight w:val="none"/>
          <w:lang w:eastAsia="zh-CN"/>
        </w:rPr>
        <w:t>要求</w:t>
      </w:r>
    </w:p>
    <w:p w14:paraId="1B31E8F7">
      <w:pPr>
        <w:tabs>
          <w:tab w:val="left" w:pos="900"/>
        </w:tabs>
        <w:spacing w:line="44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八、</w:t>
      </w:r>
      <w:r>
        <w:rPr>
          <w:rFonts w:hint="eastAsia" w:ascii="宋体" w:hAnsi="宋体" w:eastAsia="宋体" w:cs="宋体"/>
          <w:b/>
          <w:color w:val="auto"/>
          <w:szCs w:val="21"/>
          <w:highlight w:val="none"/>
        </w:rPr>
        <w:t>违约责任与赔偿损失</w:t>
      </w:r>
    </w:p>
    <w:p w14:paraId="46EE1CD6">
      <w:pPr>
        <w:tabs>
          <w:tab w:val="left" w:pos="900"/>
        </w:tabs>
        <w:spacing w:line="44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乙方提供的服务不符合报价文件或本合同规定的，甲方有权拒收，并且乙方须向甲方支付本合同总价5%的违约金。</w:t>
      </w:r>
    </w:p>
    <w:p w14:paraId="258D816D">
      <w:pPr>
        <w:tabs>
          <w:tab w:val="left" w:pos="720"/>
          <w:tab w:val="left" w:pos="900"/>
        </w:tabs>
        <w:spacing w:line="440" w:lineRule="exact"/>
        <w:ind w:right="21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乙方未能按本合同规定的交货时间交付货物、提供服务的，从逾期之日起每日按本合同总价万分之五的数额向甲方支付违约金；逾期半个月以上的，甲方有权终止合同，由此造成的甲方经济损失由乙方承担。</w:t>
      </w:r>
    </w:p>
    <w:p w14:paraId="7525800C">
      <w:pPr>
        <w:tabs>
          <w:tab w:val="left" w:pos="900"/>
        </w:tabs>
        <w:spacing w:line="44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甲方无正当理由拒收货物、接受服务，到期拒付货物、服务款项的，甲方向乙方偿付拒付款项5%的违约金。甲方逾期付款，则每日按应付款的万分之五向乙方偿付违约金。</w:t>
      </w:r>
    </w:p>
    <w:p w14:paraId="5ECA9F82">
      <w:pPr>
        <w:tabs>
          <w:tab w:val="left" w:pos="900"/>
        </w:tabs>
        <w:spacing w:line="44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eastAsia="宋体" w:cs="宋体"/>
          <w:color w:val="auto"/>
          <w:szCs w:val="21"/>
          <w:highlight w:val="none"/>
        </w:rPr>
        <w:t>由于（地震、火灾、人为损坏）等不可抗力因素导致设备的损坏报废，不在本次保修范围之内。</w:t>
      </w:r>
    </w:p>
    <w:p w14:paraId="12C58E0F">
      <w:pPr>
        <w:tabs>
          <w:tab w:val="left" w:pos="900"/>
        </w:tabs>
        <w:spacing w:line="44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eastAsia="宋体" w:cs="宋体"/>
          <w:color w:val="auto"/>
          <w:szCs w:val="21"/>
          <w:highlight w:val="none"/>
        </w:rPr>
        <w:t>其它违约责任按《中华人民共和国民法典》处理。</w:t>
      </w:r>
    </w:p>
    <w:p w14:paraId="3A8C8A74">
      <w:pPr>
        <w:spacing w:line="44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九、</w:t>
      </w:r>
      <w:r>
        <w:rPr>
          <w:rFonts w:hint="eastAsia" w:ascii="宋体" w:hAnsi="宋体" w:eastAsia="宋体" w:cs="宋体"/>
          <w:b/>
          <w:color w:val="auto"/>
          <w:szCs w:val="21"/>
          <w:highlight w:val="none"/>
        </w:rPr>
        <w:t>争议的解决</w:t>
      </w:r>
    </w:p>
    <w:p w14:paraId="732A72F6">
      <w:pPr>
        <w:tabs>
          <w:tab w:val="left" w:pos="824"/>
        </w:tabs>
        <w:spacing w:line="44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合同执行过程中发生的任何争议，如双方不能通过友好协商解决，按相关法律法规处理。</w:t>
      </w:r>
    </w:p>
    <w:p w14:paraId="03E94183">
      <w:pPr>
        <w:spacing w:line="44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十、不可抗力</w:t>
      </w:r>
    </w:p>
    <w:p w14:paraId="66C13039">
      <w:pPr>
        <w:spacing w:line="44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0ED8379">
      <w:pPr>
        <w:spacing w:line="44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十一、税费</w:t>
      </w:r>
    </w:p>
    <w:p w14:paraId="002667A2">
      <w:pPr>
        <w:spacing w:line="44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在中国境内、外发生的与本合同执行有关的一切税费均由乙方负担。</w:t>
      </w:r>
    </w:p>
    <w:p w14:paraId="15D414D0">
      <w:pPr>
        <w:spacing w:line="44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十二、其它</w:t>
      </w:r>
    </w:p>
    <w:p w14:paraId="1EACB58D">
      <w:pPr>
        <w:spacing w:line="440" w:lineRule="exact"/>
        <w:ind w:firstLine="420" w:firstLineChars="200"/>
        <w:outlineLvl w:val="9"/>
        <w:rPr>
          <w:rFonts w:hint="eastAsia" w:ascii="宋体" w:hAnsi="宋体" w:eastAsia="宋体" w:cs="宋体"/>
          <w:b/>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本合同所有附件、采购文件、投标文件、中标通知书均为合同的有效组成部分，与本合同具有同等法律效力。</w:t>
      </w:r>
    </w:p>
    <w:p w14:paraId="2EEDB036">
      <w:pPr>
        <w:spacing w:line="440" w:lineRule="exact"/>
        <w:ind w:firstLine="420" w:firstLineChars="200"/>
        <w:outlineLvl w:val="9"/>
        <w:rPr>
          <w:rFonts w:hint="eastAsia" w:ascii="宋体" w:hAnsi="宋体" w:eastAsia="宋体" w:cs="宋体"/>
          <w:color w:val="auto"/>
          <w:szCs w:val="21"/>
          <w:highlight w:val="none"/>
        </w:rPr>
      </w:pPr>
      <w:r>
        <w:rPr>
          <w:rFonts w:hint="eastAsia" w:ascii="宋体" w:hAnsi="宋体" w:cs="宋体"/>
          <w:bCs/>
          <w:color w:val="auto"/>
          <w:szCs w:val="21"/>
          <w:highlight w:val="none"/>
          <w:lang w:eastAsia="zh-CN"/>
        </w:rPr>
        <w:t>2.</w:t>
      </w:r>
      <w:r>
        <w:rPr>
          <w:rFonts w:hint="eastAsia" w:ascii="宋体" w:hAnsi="宋体" w:eastAsia="宋体" w:cs="宋体"/>
          <w:color w:val="auto"/>
          <w:szCs w:val="21"/>
          <w:highlight w:val="none"/>
        </w:rPr>
        <w:t>在执行本合同的过程中，所有经双方签署确认的文件（包括会议纪要、补充协议、往来信函）即成为本合同的有效组成部分。</w:t>
      </w:r>
    </w:p>
    <w:p w14:paraId="029B1791">
      <w:pPr>
        <w:spacing w:line="44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如一方地址、电话、传真号码有变更，应在变更当日内书面通知对方，否则，应承担相应责任。</w:t>
      </w:r>
    </w:p>
    <w:p w14:paraId="0DE64543">
      <w:pPr>
        <w:spacing w:line="44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eastAsia="宋体" w:cs="宋体"/>
          <w:color w:val="auto"/>
          <w:szCs w:val="21"/>
          <w:highlight w:val="none"/>
        </w:rPr>
        <w:t>除甲方事先书面同意外，乙方不得部分或全部转让其应履行的合同项下的义务。</w:t>
      </w:r>
    </w:p>
    <w:p w14:paraId="2BD58279">
      <w:pPr>
        <w:spacing w:line="44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十三、合同生效</w:t>
      </w:r>
    </w:p>
    <w:p w14:paraId="518700AC">
      <w:pPr>
        <w:spacing w:line="44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本合同在甲乙双方法人代表或其授权代表签字并盖章后生效。</w:t>
      </w:r>
    </w:p>
    <w:p w14:paraId="5BAB813E">
      <w:pPr>
        <w:spacing w:line="44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合同一式</w:t>
      </w:r>
      <w:r>
        <w:rPr>
          <w:rFonts w:hint="eastAsia" w:ascii="宋体" w:hAnsi="宋体" w:eastAsia="宋体" w:cs="宋体"/>
          <w:color w:val="auto"/>
          <w:szCs w:val="21"/>
          <w:highlight w:val="none"/>
          <w:u w:val="words"/>
        </w:rPr>
        <w:t>伍</w:t>
      </w:r>
      <w:r>
        <w:rPr>
          <w:rFonts w:hint="eastAsia" w:ascii="宋体" w:hAnsi="宋体" w:eastAsia="宋体" w:cs="宋体"/>
          <w:color w:val="auto"/>
          <w:szCs w:val="21"/>
          <w:highlight w:val="none"/>
        </w:rPr>
        <w:t>份，甲方持</w:t>
      </w:r>
      <w:r>
        <w:rPr>
          <w:rFonts w:hint="eastAsia" w:ascii="宋体" w:hAnsi="宋体" w:eastAsia="宋体" w:cs="宋体"/>
          <w:color w:val="auto"/>
          <w:szCs w:val="21"/>
          <w:highlight w:val="none"/>
          <w:u w:val="single"/>
        </w:rPr>
        <w:t>肆</w:t>
      </w:r>
      <w:r>
        <w:rPr>
          <w:rFonts w:hint="eastAsia" w:ascii="宋体" w:hAnsi="宋体" w:eastAsia="宋体" w:cs="宋体"/>
          <w:color w:val="auto"/>
          <w:szCs w:val="21"/>
          <w:highlight w:val="none"/>
        </w:rPr>
        <w:t>份，乙方持</w:t>
      </w:r>
      <w:r>
        <w:rPr>
          <w:rFonts w:hint="eastAsia" w:ascii="宋体" w:hAnsi="宋体" w:eastAsia="宋体" w:cs="宋体"/>
          <w:color w:val="auto"/>
          <w:szCs w:val="21"/>
          <w:highlight w:val="none"/>
          <w:u w:val="single"/>
        </w:rPr>
        <w:t>壹</w:t>
      </w:r>
      <w:r>
        <w:rPr>
          <w:rFonts w:hint="eastAsia" w:ascii="宋体" w:hAnsi="宋体" w:eastAsia="宋体" w:cs="宋体"/>
          <w:color w:val="auto"/>
          <w:szCs w:val="21"/>
          <w:highlight w:val="none"/>
        </w:rPr>
        <w:t>份。</w:t>
      </w:r>
    </w:p>
    <w:p w14:paraId="37014743">
      <w:pPr>
        <w:spacing w:line="440" w:lineRule="exact"/>
        <w:outlineLvl w:val="9"/>
        <w:rPr>
          <w:rFonts w:hint="eastAsia" w:ascii="宋体" w:hAnsi="宋体" w:eastAsia="宋体" w:cs="宋体"/>
          <w:color w:val="auto"/>
          <w:szCs w:val="21"/>
          <w:highlight w:val="none"/>
        </w:rPr>
      </w:pPr>
    </w:p>
    <w:p w14:paraId="32970586">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                                  乙方：</w:t>
      </w:r>
    </w:p>
    <w:p w14:paraId="54380DD2">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法人代表：                              法人代表：</w:t>
      </w:r>
    </w:p>
    <w:p w14:paraId="1E247E5F">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                              授权代表：</w:t>
      </w:r>
    </w:p>
    <w:p w14:paraId="4C093FD6">
      <w:pPr>
        <w:spacing w:line="440" w:lineRule="exact"/>
        <w:ind w:left="4830" w:hanging="4830" w:hangingChars="2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7D1D738E">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0A4CFE49">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                                  传真：</w:t>
      </w:r>
    </w:p>
    <w:p w14:paraId="70257BFA">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                日期：   年    月    日</w:t>
      </w:r>
    </w:p>
    <w:p w14:paraId="377F9045">
      <w:pPr>
        <w:pStyle w:val="21"/>
        <w:spacing w:before="0" w:after="0" w:line="240" w:lineRule="auto"/>
        <w:ind w:left="0" w:right="0"/>
        <w:jc w:val="both"/>
        <w:rPr>
          <w:rFonts w:hint="eastAsia" w:ascii="宋体" w:hAnsi="宋体" w:eastAsia="宋体" w:cs="宋体"/>
          <w:color w:val="auto"/>
          <w:sz w:val="21"/>
          <w:szCs w:val="21"/>
          <w:highlight w:val="none"/>
        </w:rPr>
      </w:pPr>
    </w:p>
    <w:p w14:paraId="7F97C558">
      <w:pPr>
        <w:rPr>
          <w:b/>
          <w:color w:val="auto"/>
          <w:sz w:val="36"/>
          <w:highlight w:val="none"/>
        </w:rPr>
      </w:pPr>
    </w:p>
    <w:p w14:paraId="5C5D443B">
      <w:pPr>
        <w:rPr>
          <w:b/>
          <w:color w:val="auto"/>
          <w:sz w:val="36"/>
          <w:highlight w:val="none"/>
        </w:rPr>
      </w:pPr>
      <w:r>
        <w:rPr>
          <w:b/>
          <w:color w:val="auto"/>
          <w:sz w:val="36"/>
          <w:highlight w:val="none"/>
        </w:rPr>
        <w:br w:type="page"/>
      </w:r>
    </w:p>
    <w:p w14:paraId="52A77142">
      <w:pPr>
        <w:pStyle w:val="21"/>
        <w:jc w:val="center"/>
        <w:outlineLvl w:val="1"/>
        <w:rPr>
          <w:rFonts w:hint="default"/>
          <w:color w:val="auto"/>
          <w:highlight w:val="none"/>
        </w:rPr>
      </w:pPr>
      <w:r>
        <w:rPr>
          <w:b/>
          <w:color w:val="auto"/>
          <w:sz w:val="36"/>
          <w:highlight w:val="none"/>
        </w:rPr>
        <w:t>第六章 响应文件格式与要求</w:t>
      </w:r>
    </w:p>
    <w:p w14:paraId="376C84BE">
      <w:pPr>
        <w:pStyle w:val="21"/>
        <w:jc w:val="center"/>
        <w:outlineLvl w:val="0"/>
        <w:rPr>
          <w:rFonts w:hint="default"/>
          <w:b/>
          <w:color w:val="auto"/>
          <w:sz w:val="48"/>
          <w:highlight w:val="none"/>
        </w:rPr>
      </w:pPr>
    </w:p>
    <w:p w14:paraId="51FECA97">
      <w:pPr>
        <w:pStyle w:val="21"/>
        <w:jc w:val="center"/>
        <w:outlineLvl w:val="0"/>
        <w:rPr>
          <w:rFonts w:hint="default"/>
          <w:b/>
          <w:color w:val="auto"/>
          <w:sz w:val="48"/>
          <w:highlight w:val="none"/>
        </w:rPr>
      </w:pPr>
    </w:p>
    <w:p w14:paraId="20B732B9">
      <w:pPr>
        <w:pStyle w:val="21"/>
        <w:jc w:val="center"/>
        <w:outlineLvl w:val="0"/>
        <w:rPr>
          <w:rFonts w:hint="default"/>
          <w:b/>
          <w:color w:val="auto"/>
          <w:sz w:val="48"/>
          <w:highlight w:val="none"/>
        </w:rPr>
      </w:pPr>
    </w:p>
    <w:p w14:paraId="59D9C281">
      <w:pPr>
        <w:pStyle w:val="21"/>
        <w:jc w:val="center"/>
        <w:outlineLvl w:val="0"/>
        <w:rPr>
          <w:rFonts w:hint="default"/>
          <w:b/>
          <w:color w:val="auto"/>
          <w:sz w:val="48"/>
          <w:highlight w:val="none"/>
        </w:rPr>
      </w:pPr>
    </w:p>
    <w:p w14:paraId="26063792">
      <w:pPr>
        <w:pStyle w:val="21"/>
        <w:jc w:val="center"/>
        <w:outlineLvl w:val="0"/>
        <w:rPr>
          <w:rFonts w:hint="default"/>
          <w:b/>
          <w:color w:val="auto"/>
          <w:sz w:val="48"/>
          <w:highlight w:val="none"/>
        </w:rPr>
      </w:pPr>
    </w:p>
    <w:p w14:paraId="4FE38867">
      <w:pPr>
        <w:pStyle w:val="21"/>
        <w:jc w:val="center"/>
        <w:outlineLvl w:val="0"/>
        <w:rPr>
          <w:rFonts w:hint="default"/>
          <w:color w:val="auto"/>
          <w:highlight w:val="none"/>
        </w:rPr>
      </w:pPr>
      <w:r>
        <w:rPr>
          <w:b/>
          <w:color w:val="auto"/>
          <w:sz w:val="48"/>
          <w:highlight w:val="none"/>
        </w:rPr>
        <w:t>（项目名称）</w:t>
      </w:r>
    </w:p>
    <w:p w14:paraId="0FA3E581">
      <w:pPr>
        <w:pStyle w:val="21"/>
        <w:jc w:val="center"/>
        <w:outlineLvl w:val="0"/>
        <w:rPr>
          <w:rFonts w:hint="default"/>
          <w:color w:val="auto"/>
          <w:highlight w:val="none"/>
        </w:rPr>
      </w:pPr>
      <w:r>
        <w:rPr>
          <w:b/>
          <w:color w:val="auto"/>
          <w:sz w:val="48"/>
          <w:highlight w:val="none"/>
        </w:rPr>
        <w:t xml:space="preserve"> 响应文件</w:t>
      </w:r>
    </w:p>
    <w:p w14:paraId="6ADC5F1B">
      <w:pPr>
        <w:pStyle w:val="21"/>
        <w:jc w:val="center"/>
        <w:outlineLvl w:val="3"/>
        <w:rPr>
          <w:rFonts w:hint="default"/>
          <w:color w:val="auto"/>
          <w:highlight w:val="none"/>
        </w:rPr>
      </w:pPr>
      <w:r>
        <w:rPr>
          <w:b/>
          <w:color w:val="auto"/>
          <w:sz w:val="24"/>
          <w:highlight w:val="none"/>
        </w:rPr>
        <w:t xml:space="preserve"> （正本/副本）</w:t>
      </w:r>
    </w:p>
    <w:p w14:paraId="2C4E8897">
      <w:pPr>
        <w:pStyle w:val="21"/>
        <w:outlineLvl w:val="3"/>
        <w:rPr>
          <w:rFonts w:hint="default"/>
          <w:color w:val="auto"/>
          <w:highlight w:val="none"/>
        </w:rPr>
      </w:pPr>
    </w:p>
    <w:p w14:paraId="7DB75288">
      <w:pPr>
        <w:pStyle w:val="21"/>
        <w:jc w:val="center"/>
        <w:outlineLvl w:val="3"/>
        <w:rPr>
          <w:rFonts w:hint="default"/>
          <w:b/>
          <w:color w:val="auto"/>
          <w:sz w:val="24"/>
          <w:highlight w:val="none"/>
        </w:rPr>
      </w:pPr>
    </w:p>
    <w:p w14:paraId="6CB37492">
      <w:pPr>
        <w:pStyle w:val="21"/>
        <w:jc w:val="center"/>
        <w:outlineLvl w:val="3"/>
        <w:rPr>
          <w:rFonts w:hint="default"/>
          <w:b/>
          <w:color w:val="auto"/>
          <w:sz w:val="24"/>
          <w:highlight w:val="none"/>
        </w:rPr>
      </w:pPr>
    </w:p>
    <w:p w14:paraId="106F4937">
      <w:pPr>
        <w:pStyle w:val="21"/>
        <w:jc w:val="center"/>
        <w:outlineLvl w:val="3"/>
        <w:rPr>
          <w:rFonts w:hint="default"/>
          <w:b/>
          <w:color w:val="auto"/>
          <w:sz w:val="24"/>
          <w:highlight w:val="none"/>
        </w:rPr>
      </w:pPr>
    </w:p>
    <w:p w14:paraId="7CA58D1C">
      <w:pPr>
        <w:pStyle w:val="21"/>
        <w:jc w:val="center"/>
        <w:outlineLvl w:val="3"/>
        <w:rPr>
          <w:rFonts w:hint="default"/>
          <w:b/>
          <w:color w:val="auto"/>
          <w:sz w:val="24"/>
          <w:highlight w:val="none"/>
        </w:rPr>
      </w:pPr>
    </w:p>
    <w:p w14:paraId="608AEAF8">
      <w:pPr>
        <w:pStyle w:val="21"/>
        <w:jc w:val="center"/>
        <w:outlineLvl w:val="3"/>
        <w:rPr>
          <w:rFonts w:hint="default"/>
          <w:b/>
          <w:color w:val="auto"/>
          <w:sz w:val="24"/>
          <w:highlight w:val="none"/>
        </w:rPr>
      </w:pPr>
    </w:p>
    <w:p w14:paraId="31D97023">
      <w:pPr>
        <w:pStyle w:val="21"/>
        <w:jc w:val="center"/>
        <w:outlineLvl w:val="3"/>
        <w:rPr>
          <w:rFonts w:hint="default"/>
          <w:b/>
          <w:color w:val="auto"/>
          <w:sz w:val="24"/>
          <w:highlight w:val="none"/>
        </w:rPr>
      </w:pPr>
    </w:p>
    <w:p w14:paraId="3DEFBE16">
      <w:pPr>
        <w:pStyle w:val="21"/>
        <w:jc w:val="center"/>
        <w:outlineLvl w:val="3"/>
        <w:rPr>
          <w:rFonts w:hint="default"/>
          <w:b/>
          <w:color w:val="auto"/>
          <w:sz w:val="24"/>
          <w:highlight w:val="none"/>
        </w:rPr>
      </w:pPr>
    </w:p>
    <w:p w14:paraId="0386C81A">
      <w:pPr>
        <w:pStyle w:val="21"/>
        <w:jc w:val="center"/>
        <w:outlineLvl w:val="3"/>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HZZH2026035</w:t>
      </w:r>
    </w:p>
    <w:p w14:paraId="3837C907">
      <w:pPr>
        <w:pStyle w:val="21"/>
        <w:jc w:val="center"/>
        <w:outlineLvl w:val="3"/>
        <w:rPr>
          <w:rFonts w:hint="default"/>
          <w:color w:val="auto"/>
          <w:highlight w:val="none"/>
        </w:rPr>
      </w:pPr>
      <w:r>
        <w:rPr>
          <w:b/>
          <w:color w:val="auto"/>
          <w:sz w:val="24"/>
          <w:highlight w:val="none"/>
        </w:rPr>
        <w:t>所响应采购包：第 包</w:t>
      </w:r>
    </w:p>
    <w:p w14:paraId="742462CC">
      <w:pPr>
        <w:pStyle w:val="21"/>
        <w:jc w:val="center"/>
        <w:outlineLvl w:val="3"/>
        <w:rPr>
          <w:rFonts w:hint="default"/>
          <w:color w:val="auto"/>
          <w:highlight w:val="none"/>
        </w:rPr>
      </w:pPr>
      <w:r>
        <w:rPr>
          <w:b/>
          <w:color w:val="auto"/>
          <w:sz w:val="24"/>
          <w:highlight w:val="none"/>
        </w:rPr>
        <w:t>（供应商名称）</w:t>
      </w:r>
    </w:p>
    <w:p w14:paraId="02D2C1A4">
      <w:pPr>
        <w:pStyle w:val="21"/>
        <w:jc w:val="center"/>
        <w:outlineLvl w:val="3"/>
        <w:rPr>
          <w:rFonts w:hint="default"/>
          <w:color w:val="auto"/>
          <w:highlight w:val="none"/>
        </w:rPr>
      </w:pPr>
      <w:r>
        <w:rPr>
          <w:b/>
          <w:color w:val="auto"/>
          <w:sz w:val="24"/>
          <w:highlight w:val="none"/>
        </w:rPr>
        <w:t xml:space="preserve"> 年 月 日</w:t>
      </w:r>
    </w:p>
    <w:p w14:paraId="7035EEBA">
      <w:pPr>
        <w:pStyle w:val="21"/>
        <w:ind w:firstLine="480"/>
        <w:rPr>
          <w:rFonts w:hint="default"/>
          <w:color w:val="auto"/>
          <w:highlight w:val="none"/>
        </w:rPr>
      </w:pPr>
      <w:r>
        <w:rPr>
          <w:color w:val="auto"/>
          <w:highlight w:val="none"/>
        </w:rPr>
        <w:t xml:space="preserve">  </w:t>
      </w:r>
    </w:p>
    <w:p w14:paraId="02B0D3AF">
      <w:pPr>
        <w:rPr>
          <w:b/>
          <w:color w:val="auto"/>
          <w:sz w:val="24"/>
          <w:highlight w:val="none"/>
        </w:rPr>
      </w:pPr>
      <w:r>
        <w:rPr>
          <w:b/>
          <w:color w:val="auto"/>
          <w:sz w:val="24"/>
          <w:highlight w:val="none"/>
        </w:rPr>
        <w:br w:type="page"/>
      </w:r>
    </w:p>
    <w:p w14:paraId="6CBED083">
      <w:pPr>
        <w:pStyle w:val="21"/>
        <w:outlineLvl w:val="2"/>
        <w:rPr>
          <w:rFonts w:hint="default"/>
          <w:color w:val="auto"/>
          <w:highlight w:val="none"/>
        </w:rPr>
      </w:pPr>
      <w:r>
        <w:rPr>
          <w:b/>
          <w:color w:val="auto"/>
          <w:sz w:val="28"/>
          <w:highlight w:val="none"/>
        </w:rPr>
        <w:t>格式一：</w:t>
      </w:r>
    </w:p>
    <w:p w14:paraId="5B1FF419">
      <w:pPr>
        <w:pStyle w:val="21"/>
        <w:jc w:val="center"/>
        <w:outlineLvl w:val="3"/>
        <w:rPr>
          <w:rFonts w:hint="default"/>
          <w:color w:val="auto"/>
          <w:highlight w:val="none"/>
        </w:rPr>
      </w:pPr>
      <w:r>
        <w:rPr>
          <w:b/>
          <w:color w:val="auto"/>
          <w:sz w:val="24"/>
          <w:highlight w:val="none"/>
        </w:rPr>
        <w:t>响 应 承 诺 函</w:t>
      </w:r>
    </w:p>
    <w:p w14:paraId="105DA373">
      <w:pPr>
        <w:pStyle w:val="21"/>
        <w:ind w:firstLine="480"/>
        <w:rPr>
          <w:rFonts w:hint="eastAsia" w:eastAsiaTheme="minorEastAsia"/>
          <w:color w:val="auto"/>
          <w:highlight w:val="none"/>
          <w:lang w:eastAsia="zh-CN"/>
        </w:rPr>
      </w:pPr>
      <w:r>
        <w:rPr>
          <w:color w:val="auto"/>
          <w:highlight w:val="none"/>
        </w:rPr>
        <w:t xml:space="preserve"> 致：</w:t>
      </w:r>
      <w:r>
        <w:rPr>
          <w:rFonts w:hint="eastAsia"/>
          <w:color w:val="auto"/>
          <w:highlight w:val="none"/>
          <w:lang w:eastAsia="zh-CN"/>
        </w:rPr>
        <w:t>惠州市中弘咨询管理有限公司</w:t>
      </w:r>
    </w:p>
    <w:p w14:paraId="57031B14">
      <w:pPr>
        <w:pStyle w:val="21"/>
        <w:ind w:firstLine="480"/>
        <w:rPr>
          <w:rFonts w:hint="default"/>
          <w:color w:val="auto"/>
          <w:highlight w:val="none"/>
        </w:rPr>
      </w:pPr>
      <w:r>
        <w:rPr>
          <w:color w:val="auto"/>
          <w:highlight w:val="none"/>
        </w:rPr>
        <w:t xml:space="preserve"> 你方组织的</w:t>
      </w:r>
      <w:r>
        <w:rPr>
          <w:color w:val="auto"/>
          <w:highlight w:val="none"/>
          <w:u w:val="single"/>
        </w:rPr>
        <w:t>“</w:t>
      </w:r>
      <w:r>
        <w:rPr>
          <w:rFonts w:hint="eastAsia"/>
          <w:color w:val="auto"/>
          <w:highlight w:val="none"/>
          <w:u w:val="single"/>
          <w:lang w:val="en-US" w:eastAsia="zh-CN"/>
        </w:rPr>
        <w:t xml:space="preserve">      </w:t>
      </w:r>
      <w:r>
        <w:rPr>
          <w:color w:val="auto"/>
          <w:highlight w:val="none"/>
          <w:u w:val="single"/>
        </w:rPr>
        <w:t>”</w:t>
      </w:r>
      <w:r>
        <w:rPr>
          <w:color w:val="auto"/>
          <w:highlight w:val="none"/>
        </w:rPr>
        <w:t>项目的竞争性磋商[采购项目编号为：</w:t>
      </w:r>
      <w:r>
        <w:rPr>
          <w:rFonts w:hint="eastAsia"/>
          <w:color w:val="auto"/>
          <w:highlight w:val="none"/>
          <w:u w:val="single"/>
          <w:lang w:val="en-US" w:eastAsia="zh-CN"/>
        </w:rPr>
        <w:t xml:space="preserve">    </w:t>
      </w:r>
      <w:r>
        <w:rPr>
          <w:color w:val="auto"/>
          <w:highlight w:val="none"/>
        </w:rPr>
        <w:t>]，我方愿参与响应。</w:t>
      </w:r>
    </w:p>
    <w:p w14:paraId="24F9CED2">
      <w:pPr>
        <w:pStyle w:val="21"/>
        <w:ind w:firstLine="480"/>
        <w:rPr>
          <w:rFonts w:hint="default"/>
          <w:color w:val="auto"/>
          <w:highlight w:val="none"/>
        </w:rPr>
      </w:pPr>
      <w:r>
        <w:rPr>
          <w:color w:val="auto"/>
          <w:highlight w:val="none"/>
        </w:rPr>
        <w:t>我方确认收到贵方提供的</w:t>
      </w:r>
      <w:r>
        <w:rPr>
          <w:color w:val="auto"/>
          <w:highlight w:val="none"/>
          <w:u w:val="single"/>
        </w:rPr>
        <w:t>“</w:t>
      </w:r>
      <w:r>
        <w:rPr>
          <w:rFonts w:hint="eastAsia"/>
          <w:color w:val="auto"/>
          <w:highlight w:val="none"/>
          <w:u w:val="single"/>
          <w:lang w:val="en-US" w:eastAsia="zh-CN"/>
        </w:rPr>
        <w:t xml:space="preserve">     </w:t>
      </w:r>
      <w:r>
        <w:rPr>
          <w:color w:val="auto"/>
          <w:highlight w:val="none"/>
          <w:u w:val="single"/>
        </w:rPr>
        <w:t>”</w:t>
      </w:r>
      <w:r>
        <w:rPr>
          <w:color w:val="auto"/>
          <w:highlight w:val="none"/>
        </w:rPr>
        <w:t>项目的磋商文件的全部内容。</w:t>
      </w:r>
    </w:p>
    <w:p w14:paraId="20354F38">
      <w:pPr>
        <w:pStyle w:val="21"/>
        <w:ind w:firstLine="480"/>
        <w:rPr>
          <w:rFonts w:hint="default"/>
          <w:color w:val="auto"/>
          <w:highlight w:val="none"/>
        </w:rPr>
      </w:pPr>
      <w:r>
        <w:rPr>
          <w:color w:val="auto"/>
          <w:highlight w:val="none"/>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14:paraId="4BD002BC">
      <w:pPr>
        <w:pStyle w:val="21"/>
        <w:ind w:firstLine="480"/>
        <w:rPr>
          <w:rFonts w:hint="default"/>
          <w:color w:val="auto"/>
          <w:highlight w:val="none"/>
        </w:rPr>
      </w:pPr>
      <w:r>
        <w:rPr>
          <w:rFonts w:hint="eastAsia"/>
          <w:color w:val="auto"/>
          <w:highlight w:val="none"/>
          <w:u w:val="single"/>
          <w:lang w:eastAsia="zh-CN"/>
        </w:rPr>
        <w:t>（</w:t>
      </w:r>
      <w:r>
        <w:rPr>
          <w:color w:val="auto"/>
          <w:highlight w:val="none"/>
          <w:u w:val="single"/>
        </w:rPr>
        <w:t>供应商名称</w:t>
      </w:r>
      <w:r>
        <w:rPr>
          <w:rFonts w:hint="eastAsia"/>
          <w:color w:val="auto"/>
          <w:highlight w:val="none"/>
          <w:u w:val="single"/>
          <w:lang w:eastAsia="zh-CN"/>
        </w:rPr>
        <w:t>）</w:t>
      </w:r>
      <w:r>
        <w:rPr>
          <w:color w:val="auto"/>
          <w:highlight w:val="none"/>
        </w:rPr>
        <w:t>作为供应商正式授权</w:t>
      </w:r>
      <w:r>
        <w:rPr>
          <w:rFonts w:hint="eastAsia"/>
          <w:color w:val="auto"/>
          <w:highlight w:val="none"/>
          <w:lang w:eastAsia="zh-CN"/>
        </w:rPr>
        <w:t>（</w:t>
      </w:r>
      <w:r>
        <w:rPr>
          <w:color w:val="auto"/>
          <w:highlight w:val="none"/>
          <w:u w:val="single"/>
        </w:rPr>
        <w:t>授权代表全名</w:t>
      </w:r>
      <w:r>
        <w:rPr>
          <w:rFonts w:hint="eastAsia"/>
          <w:color w:val="auto"/>
          <w:highlight w:val="none"/>
          <w:u w:val="single"/>
          <w:lang w:eastAsia="zh-CN"/>
        </w:rPr>
        <w:t>，</w:t>
      </w:r>
      <w:r>
        <w:rPr>
          <w:color w:val="auto"/>
          <w:highlight w:val="none"/>
          <w:u w:val="single"/>
        </w:rPr>
        <w:t>职务</w:t>
      </w:r>
      <w:r>
        <w:rPr>
          <w:rFonts w:hint="eastAsia"/>
          <w:color w:val="auto"/>
          <w:highlight w:val="none"/>
          <w:u w:val="single"/>
          <w:lang w:eastAsia="zh-CN"/>
        </w:rPr>
        <w:t>）</w:t>
      </w:r>
      <w:r>
        <w:rPr>
          <w:color w:val="auto"/>
          <w:highlight w:val="none"/>
        </w:rPr>
        <w:t>代表我方全权处理有关本响应的一切事宜。</w:t>
      </w:r>
    </w:p>
    <w:p w14:paraId="7A9ED7E8">
      <w:pPr>
        <w:pStyle w:val="21"/>
        <w:ind w:firstLine="480"/>
        <w:rPr>
          <w:rFonts w:hint="default"/>
          <w:color w:val="auto"/>
          <w:highlight w:val="none"/>
        </w:rPr>
      </w:pPr>
      <w:r>
        <w:rPr>
          <w:color w:val="auto"/>
          <w:highlight w:val="none"/>
        </w:rPr>
        <w:t>我方已完全明白磋商文件的所有条款要求，并申明如下：</w:t>
      </w:r>
    </w:p>
    <w:p w14:paraId="6480CC61">
      <w:pPr>
        <w:pStyle w:val="21"/>
        <w:ind w:firstLine="480"/>
        <w:rPr>
          <w:rFonts w:hint="default"/>
          <w:color w:val="auto"/>
          <w:highlight w:val="none"/>
        </w:rPr>
      </w:pPr>
      <w:r>
        <w:rPr>
          <w:color w:val="auto"/>
          <w:highlight w:val="none"/>
        </w:rPr>
        <w:t>（一）按磋商文件提供的全部货物（工程、服务）与相关服务的磋商总价详见《首轮报价表》。</w:t>
      </w:r>
    </w:p>
    <w:p w14:paraId="58D263FE">
      <w:pPr>
        <w:pStyle w:val="21"/>
        <w:ind w:firstLine="480"/>
        <w:rPr>
          <w:rFonts w:hint="default"/>
          <w:color w:val="auto"/>
          <w:highlight w:val="none"/>
        </w:rPr>
      </w:pPr>
      <w:r>
        <w:rPr>
          <w:color w:val="auto"/>
          <w:highlight w:val="none"/>
        </w:rPr>
        <w:t xml:space="preserve"> （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26E1FD19">
      <w:pPr>
        <w:pStyle w:val="21"/>
        <w:ind w:firstLine="480"/>
        <w:rPr>
          <w:rFonts w:hint="default"/>
          <w:color w:val="auto"/>
          <w:highlight w:val="none"/>
        </w:rPr>
      </w:pPr>
      <w:r>
        <w:rPr>
          <w:color w:val="auto"/>
          <w:highlight w:val="none"/>
        </w:rPr>
        <w:t>（三）我方明白并同意，在规定的开启日之后，响应有效期之内撤回响应或成交后不按规定与采购人签订合同或不提交履约保证金</w:t>
      </w:r>
      <w:r>
        <w:rPr>
          <w:rFonts w:hint="eastAsia"/>
          <w:color w:val="auto"/>
          <w:highlight w:val="none"/>
          <w:lang w:eastAsia="zh-CN"/>
        </w:rPr>
        <w:t>，</w:t>
      </w:r>
      <w:r>
        <w:rPr>
          <w:color w:val="auto"/>
          <w:highlight w:val="none"/>
        </w:rPr>
        <w:t xml:space="preserve"> 则贵方将不予退还响应保证金。</w:t>
      </w:r>
    </w:p>
    <w:p w14:paraId="17EF81AE">
      <w:pPr>
        <w:pStyle w:val="21"/>
        <w:ind w:firstLine="480"/>
        <w:rPr>
          <w:rFonts w:hint="default"/>
          <w:color w:val="auto"/>
          <w:highlight w:val="none"/>
        </w:rPr>
      </w:pPr>
      <w:r>
        <w:rPr>
          <w:color w:val="auto"/>
          <w:highlight w:val="none"/>
        </w:rPr>
        <w:t>（四）我方愿意向贵方提供任何与本项报价有关的数据、情况和技术资料。若贵方需要，我方愿意提供我方作出的一切承诺的证明材料。</w:t>
      </w:r>
    </w:p>
    <w:p w14:paraId="326D8459">
      <w:pPr>
        <w:pStyle w:val="21"/>
        <w:ind w:firstLine="480"/>
        <w:rPr>
          <w:rFonts w:hint="default"/>
          <w:color w:val="auto"/>
          <w:highlight w:val="none"/>
        </w:rPr>
      </w:pPr>
      <w:r>
        <w:rPr>
          <w:color w:val="auto"/>
          <w:highlight w:val="none"/>
        </w:rPr>
        <w:t>（五）我方理解贵方不一定接受最低磋商价或任何贵方可能收到的响应。</w:t>
      </w:r>
    </w:p>
    <w:p w14:paraId="6E4FBC52">
      <w:pPr>
        <w:pStyle w:val="21"/>
        <w:ind w:firstLine="480"/>
        <w:rPr>
          <w:rFonts w:hint="default"/>
          <w:color w:val="auto"/>
          <w:highlight w:val="none"/>
        </w:rPr>
      </w:pPr>
      <w:r>
        <w:rPr>
          <w:color w:val="auto"/>
          <w:highlight w:val="none"/>
        </w:rPr>
        <w:t>（六）我方如果成交，将保证履行磋商文件及其澄清、修改文件（如果有）中的全部责任和义务，按质、按量、按期完成《采购需求》及《合同书》中的全部任务。</w:t>
      </w:r>
    </w:p>
    <w:p w14:paraId="6FBD43C5">
      <w:pPr>
        <w:pStyle w:val="21"/>
        <w:ind w:firstLine="480"/>
        <w:rPr>
          <w:rFonts w:hint="default"/>
          <w:color w:val="auto"/>
          <w:highlight w:val="none"/>
        </w:rPr>
      </w:pPr>
      <w:r>
        <w:rPr>
          <w:color w:val="auto"/>
          <w:highlight w:val="none"/>
        </w:rPr>
        <w:t>（七）我方作为法律、财务和运作上独立于采购人、采购代理机构的供应商，在此保证所提交的所有文件和全部说明是真实的和正确的。</w:t>
      </w:r>
    </w:p>
    <w:p w14:paraId="6ED8799B">
      <w:pPr>
        <w:pStyle w:val="21"/>
        <w:ind w:firstLine="480"/>
        <w:rPr>
          <w:rFonts w:hint="default"/>
          <w:color w:val="auto"/>
          <w:highlight w:val="none"/>
        </w:rPr>
      </w:pPr>
      <w:r>
        <w:rPr>
          <w:color w:val="auto"/>
          <w:highlight w:val="none"/>
        </w:rPr>
        <w:t>（八）我方磋商报价已包含应向知识产权所有权人支付的所有相关税费，并保证采购人在中国使用我方提供的货物时，如有第三方提出侵犯其知识产权主张的，责任由我方承担。</w:t>
      </w:r>
    </w:p>
    <w:p w14:paraId="1570A559">
      <w:pPr>
        <w:pStyle w:val="21"/>
        <w:ind w:firstLine="480"/>
        <w:rPr>
          <w:rFonts w:hint="default"/>
          <w:color w:val="auto"/>
          <w:highlight w:val="none"/>
        </w:rPr>
      </w:pPr>
      <w:r>
        <w:rPr>
          <w:color w:val="auto"/>
          <w:highlight w:val="none"/>
        </w:rPr>
        <w:t>（九）我方接受采购人委托向贵方支付代理服务费，项目总报价已包含代理服务费，如果被确定为成交供应商，承诺向贵方足额支付。（若采购人支付代理服务费，则此条不适用）</w:t>
      </w:r>
    </w:p>
    <w:p w14:paraId="12CED802">
      <w:pPr>
        <w:pStyle w:val="21"/>
        <w:ind w:firstLine="480"/>
        <w:rPr>
          <w:rFonts w:hint="default"/>
          <w:color w:val="auto"/>
          <w:highlight w:val="none"/>
        </w:rPr>
      </w:pPr>
      <w:r>
        <w:rPr>
          <w:color w:val="auto"/>
          <w:highlight w:val="none"/>
        </w:rPr>
        <w:t>（十）我方与其他供应商不存在单位负责人为同一人或者存在直接控股、管理关系。</w:t>
      </w:r>
    </w:p>
    <w:p w14:paraId="06F89CC0">
      <w:pPr>
        <w:pStyle w:val="21"/>
        <w:ind w:firstLine="480"/>
        <w:rPr>
          <w:rFonts w:hint="default"/>
          <w:color w:val="auto"/>
          <w:highlight w:val="none"/>
        </w:rPr>
      </w:pPr>
      <w:r>
        <w:rPr>
          <w:color w:val="auto"/>
          <w:highlight w:val="none"/>
        </w:rPr>
        <w:t>（十一）我方承诺未为本项目提供整体设计、规范编制或者项目管理、监理、检测等服务。</w:t>
      </w:r>
    </w:p>
    <w:p w14:paraId="03C295C2">
      <w:pPr>
        <w:pStyle w:val="21"/>
        <w:ind w:firstLine="480"/>
        <w:rPr>
          <w:rFonts w:hint="default"/>
          <w:color w:val="auto"/>
          <w:highlight w:val="none"/>
        </w:rPr>
      </w:pPr>
      <w:r>
        <w:rPr>
          <w:color w:val="auto"/>
          <w:highlight w:val="none"/>
        </w:rPr>
        <w:t>（十二）我方未被列入法院失信被执行人名单中。</w:t>
      </w:r>
    </w:p>
    <w:p w14:paraId="78A40BA1">
      <w:pPr>
        <w:pStyle w:val="21"/>
        <w:ind w:firstLine="480"/>
        <w:rPr>
          <w:rFonts w:hint="default"/>
          <w:color w:val="auto"/>
          <w:highlight w:val="none"/>
        </w:rPr>
      </w:pPr>
      <w:r>
        <w:rPr>
          <w:color w:val="auto"/>
          <w:highlight w:val="none"/>
        </w:rPr>
        <w:t>（十三）我方承诺遵守《中华人民共和国民法典》有关规定和《中华人民共和国妇女权益保障法》中关于“劳动和社会保障权益”的有关要求。</w:t>
      </w:r>
    </w:p>
    <w:p w14:paraId="3BAFD431">
      <w:pPr>
        <w:pStyle w:val="21"/>
        <w:ind w:firstLine="480"/>
        <w:rPr>
          <w:rFonts w:hint="default"/>
          <w:color w:val="auto"/>
          <w:highlight w:val="none"/>
        </w:rPr>
      </w:pPr>
      <w:r>
        <w:rPr>
          <w:color w:val="auto"/>
          <w:highlight w:val="none"/>
        </w:rPr>
        <w:t>（十四）我方具备《中华人民共和国政府采购法》第二十二条规定的条件，承诺如下：</w:t>
      </w:r>
    </w:p>
    <w:p w14:paraId="660B49D6">
      <w:pPr>
        <w:pStyle w:val="21"/>
        <w:ind w:firstLine="480"/>
        <w:rPr>
          <w:rFonts w:hint="default"/>
          <w:color w:val="auto"/>
          <w:highlight w:val="none"/>
        </w:rPr>
      </w:pPr>
      <w:r>
        <w:rPr>
          <w:color w:val="auto"/>
          <w:highlight w:val="none"/>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5A3C1AE9">
      <w:pPr>
        <w:pStyle w:val="21"/>
        <w:ind w:firstLine="480"/>
        <w:rPr>
          <w:rFonts w:hint="default"/>
          <w:color w:val="auto"/>
          <w:highlight w:val="none"/>
        </w:rPr>
      </w:pPr>
      <w:r>
        <w:rPr>
          <w:color w:val="auto"/>
          <w:highlight w:val="none"/>
        </w:rPr>
        <w:t>（2）我方符合法律、行政法规规定的其他条件。</w:t>
      </w:r>
    </w:p>
    <w:p w14:paraId="170F2C64">
      <w:pPr>
        <w:pStyle w:val="21"/>
        <w:ind w:firstLine="480"/>
        <w:rPr>
          <w:rFonts w:hint="default"/>
          <w:color w:val="auto"/>
          <w:highlight w:val="none"/>
        </w:rPr>
      </w:pPr>
      <w:r>
        <w:rPr>
          <w:color w:val="auto"/>
          <w:highlight w:val="none"/>
        </w:rPr>
        <w:t>以上内容如有虚假或与事实不符的，磋商小组可将我方做无效响应处理，我方愿意承担相应的法律责任。</w:t>
      </w:r>
    </w:p>
    <w:p w14:paraId="136AF72B">
      <w:pPr>
        <w:pStyle w:val="21"/>
        <w:ind w:firstLine="480"/>
        <w:rPr>
          <w:rFonts w:hint="default"/>
          <w:color w:val="auto"/>
          <w:highlight w:val="none"/>
        </w:rPr>
      </w:pPr>
      <w:r>
        <w:rPr>
          <w:color w:val="auto"/>
          <w:highlight w:val="none"/>
        </w:rPr>
        <w:t>（十五）我方对在本函及响应文件中所作的所有承诺承担法律责任。</w:t>
      </w:r>
    </w:p>
    <w:p w14:paraId="10762383">
      <w:pPr>
        <w:pStyle w:val="21"/>
        <w:ind w:firstLine="480"/>
        <w:rPr>
          <w:rFonts w:hint="default"/>
          <w:color w:val="auto"/>
          <w:highlight w:val="none"/>
        </w:rPr>
      </w:pPr>
      <w:r>
        <w:rPr>
          <w:color w:val="auto"/>
          <w:highlight w:val="none"/>
        </w:rPr>
        <w:t>（十六）所有与本磋商有关的函件请发往下列地址：</w:t>
      </w:r>
    </w:p>
    <w:p w14:paraId="3E3A52A7">
      <w:pPr>
        <w:pStyle w:val="21"/>
        <w:ind w:firstLine="480"/>
        <w:rPr>
          <w:rFonts w:hint="default"/>
          <w:color w:val="auto"/>
          <w:highlight w:val="none"/>
        </w:rPr>
      </w:pPr>
      <w:r>
        <w:rPr>
          <w:color w:val="auto"/>
          <w:highlight w:val="none"/>
        </w:rPr>
        <w:t xml:space="preserve"> 地 址：__________________，邮政编码：__________________</w:t>
      </w:r>
    </w:p>
    <w:p w14:paraId="24333804">
      <w:pPr>
        <w:pStyle w:val="21"/>
        <w:ind w:firstLine="480"/>
        <w:rPr>
          <w:rFonts w:hint="default"/>
          <w:color w:val="auto"/>
          <w:highlight w:val="none"/>
        </w:rPr>
      </w:pPr>
      <w:r>
        <w:rPr>
          <w:color w:val="auto"/>
          <w:highlight w:val="none"/>
        </w:rPr>
        <w:t xml:space="preserve"> 电 话：__________________</w:t>
      </w:r>
    </w:p>
    <w:p w14:paraId="5E971BDB">
      <w:pPr>
        <w:pStyle w:val="21"/>
        <w:ind w:firstLine="480"/>
        <w:rPr>
          <w:rFonts w:hint="default"/>
          <w:color w:val="auto"/>
          <w:highlight w:val="none"/>
        </w:rPr>
      </w:pPr>
      <w:r>
        <w:rPr>
          <w:color w:val="auto"/>
          <w:highlight w:val="none"/>
        </w:rPr>
        <w:t xml:space="preserve"> 传 真：__________________，电子邮箱：__________________</w:t>
      </w:r>
    </w:p>
    <w:p w14:paraId="51658898">
      <w:pPr>
        <w:pStyle w:val="21"/>
        <w:ind w:firstLine="480"/>
        <w:rPr>
          <w:rFonts w:hint="default"/>
          <w:color w:val="auto"/>
          <w:highlight w:val="none"/>
        </w:rPr>
      </w:pPr>
      <w:r>
        <w:rPr>
          <w:color w:val="auto"/>
          <w:highlight w:val="none"/>
        </w:rPr>
        <w:t xml:space="preserve"> 代表姓名：__________________，职 务：__________________</w:t>
      </w:r>
    </w:p>
    <w:p w14:paraId="4A5F8809">
      <w:pPr>
        <w:pStyle w:val="21"/>
        <w:jc w:val="right"/>
        <w:rPr>
          <w:rFonts w:hint="default"/>
          <w:color w:val="auto"/>
          <w:highlight w:val="none"/>
        </w:rPr>
      </w:pPr>
      <w:r>
        <w:rPr>
          <w:color w:val="auto"/>
          <w:highlight w:val="none"/>
        </w:rPr>
        <w:t xml:space="preserve"> 法定代表人或授权委托人（签字）：__________________</w:t>
      </w:r>
    </w:p>
    <w:p w14:paraId="3F0E1A3D">
      <w:pPr>
        <w:pStyle w:val="21"/>
        <w:jc w:val="right"/>
        <w:rPr>
          <w:rFonts w:hint="default"/>
          <w:color w:val="auto"/>
          <w:highlight w:val="none"/>
        </w:rPr>
      </w:pPr>
      <w:r>
        <w:rPr>
          <w:color w:val="auto"/>
          <w:highlight w:val="none"/>
        </w:rPr>
        <w:t xml:space="preserve"> 加盖公章：__________________</w:t>
      </w:r>
    </w:p>
    <w:p w14:paraId="0A4BA281">
      <w:pPr>
        <w:pStyle w:val="21"/>
        <w:jc w:val="right"/>
        <w:rPr>
          <w:rFonts w:hint="default"/>
          <w:color w:val="auto"/>
          <w:highlight w:val="none"/>
        </w:rPr>
      </w:pPr>
      <w:r>
        <w:rPr>
          <w:color w:val="auto"/>
          <w:highlight w:val="none"/>
        </w:rPr>
        <w:t xml:space="preserve"> 日  期：__________________</w:t>
      </w:r>
    </w:p>
    <w:p w14:paraId="5F21A895">
      <w:pPr>
        <w:pStyle w:val="21"/>
        <w:ind w:firstLine="480"/>
        <w:rPr>
          <w:rFonts w:hint="default"/>
          <w:color w:val="auto"/>
          <w:highlight w:val="none"/>
        </w:rPr>
      </w:pPr>
      <w:r>
        <w:rPr>
          <w:color w:val="auto"/>
          <w:highlight w:val="none"/>
        </w:rPr>
        <w:t xml:space="preserve">  </w:t>
      </w:r>
    </w:p>
    <w:p w14:paraId="09720D48">
      <w:pPr>
        <w:pStyle w:val="21"/>
        <w:outlineLvl w:val="2"/>
        <w:rPr>
          <w:rFonts w:hint="default"/>
          <w:color w:val="auto"/>
          <w:highlight w:val="none"/>
        </w:rPr>
      </w:pPr>
      <w:r>
        <w:rPr>
          <w:b/>
          <w:color w:val="auto"/>
          <w:sz w:val="28"/>
          <w:highlight w:val="none"/>
        </w:rPr>
        <w:t>格式二：</w:t>
      </w:r>
    </w:p>
    <w:p w14:paraId="375DC6DA">
      <w:pPr>
        <w:pStyle w:val="21"/>
        <w:jc w:val="center"/>
        <w:outlineLvl w:val="3"/>
        <w:rPr>
          <w:rFonts w:hint="default"/>
          <w:color w:val="auto"/>
          <w:highlight w:val="none"/>
        </w:rPr>
      </w:pPr>
      <w:r>
        <w:rPr>
          <w:b/>
          <w:color w:val="auto"/>
          <w:sz w:val="24"/>
          <w:highlight w:val="none"/>
        </w:rPr>
        <w:t>首轮报价表</w:t>
      </w:r>
    </w:p>
    <w:p w14:paraId="0F93263A">
      <w:pPr>
        <w:pStyle w:val="21"/>
        <w:ind w:firstLine="480"/>
        <w:rPr>
          <w:rFonts w:hint="default"/>
          <w:color w:val="auto"/>
          <w:highlight w:val="none"/>
        </w:rPr>
      </w:pP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2306"/>
        <w:gridCol w:w="1661"/>
        <w:gridCol w:w="1661"/>
        <w:gridCol w:w="1661"/>
      </w:tblGrid>
      <w:tr w14:paraId="6CBB1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01D9A50C">
            <w:pPr>
              <w:pStyle w:val="21"/>
              <w:rPr>
                <w:rFonts w:hint="default"/>
                <w:color w:val="auto"/>
                <w:highlight w:val="none"/>
              </w:rPr>
            </w:pPr>
            <w:r>
              <w:rPr>
                <w:color w:val="auto"/>
                <w:highlight w:val="none"/>
              </w:rPr>
              <w:t xml:space="preserve"> 序号</w:t>
            </w:r>
          </w:p>
        </w:tc>
        <w:tc>
          <w:tcPr>
            <w:tcW w:w="2306" w:type="dxa"/>
          </w:tcPr>
          <w:p w14:paraId="38A01E51">
            <w:pPr>
              <w:pStyle w:val="21"/>
              <w:rPr>
                <w:rFonts w:hint="default"/>
                <w:color w:val="auto"/>
                <w:highlight w:val="none"/>
              </w:rPr>
            </w:pPr>
            <w:r>
              <w:rPr>
                <w:color w:val="auto"/>
                <w:highlight w:val="none"/>
              </w:rPr>
              <w:t xml:space="preserve"> 采购项目名称</w:t>
            </w:r>
          </w:p>
        </w:tc>
        <w:tc>
          <w:tcPr>
            <w:tcW w:w="1661" w:type="dxa"/>
          </w:tcPr>
          <w:p w14:paraId="4BEF1D75">
            <w:pPr>
              <w:pStyle w:val="21"/>
              <w:rPr>
                <w:rFonts w:hint="default"/>
                <w:color w:val="auto"/>
                <w:highlight w:val="none"/>
              </w:rPr>
            </w:pPr>
            <w:r>
              <w:rPr>
                <w:color w:val="auto"/>
                <w:highlight w:val="none"/>
              </w:rPr>
              <w:t xml:space="preserve"> 响应报价（</w:t>
            </w:r>
            <w:r>
              <w:rPr>
                <w:rFonts w:hint="default"/>
                <w:color w:val="auto"/>
                <w:highlight w:val="none"/>
                <w:lang w:val="en-US"/>
              </w:rPr>
              <w:t>%</w:t>
            </w:r>
            <w:r>
              <w:rPr>
                <w:color w:val="auto"/>
                <w:highlight w:val="none"/>
              </w:rPr>
              <w:t>）</w:t>
            </w:r>
          </w:p>
        </w:tc>
        <w:tc>
          <w:tcPr>
            <w:tcW w:w="1661" w:type="dxa"/>
          </w:tcPr>
          <w:p w14:paraId="411D73D6">
            <w:pPr>
              <w:pStyle w:val="21"/>
              <w:rPr>
                <w:rFonts w:hint="default"/>
                <w:color w:val="auto"/>
                <w:highlight w:val="none"/>
              </w:rPr>
            </w:pPr>
            <w:r>
              <w:rPr>
                <w:color w:val="auto"/>
                <w:highlight w:val="none"/>
              </w:rPr>
              <w:t xml:space="preserve"> 交货或服务期</w:t>
            </w:r>
          </w:p>
        </w:tc>
        <w:tc>
          <w:tcPr>
            <w:tcW w:w="1661" w:type="dxa"/>
          </w:tcPr>
          <w:p w14:paraId="76BF68AF">
            <w:pPr>
              <w:pStyle w:val="21"/>
              <w:rPr>
                <w:rFonts w:hint="default"/>
                <w:color w:val="auto"/>
                <w:highlight w:val="none"/>
              </w:rPr>
            </w:pPr>
            <w:r>
              <w:rPr>
                <w:color w:val="auto"/>
                <w:highlight w:val="none"/>
              </w:rPr>
              <w:t xml:space="preserve"> 交货或服务地点</w:t>
            </w:r>
          </w:p>
        </w:tc>
      </w:tr>
      <w:tr w14:paraId="510FE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1D12BA4B">
            <w:pPr>
              <w:pStyle w:val="21"/>
              <w:jc w:val="center"/>
              <w:rPr>
                <w:rFonts w:hint="default"/>
                <w:color w:val="auto"/>
                <w:highlight w:val="none"/>
              </w:rPr>
            </w:pPr>
            <w:r>
              <w:rPr>
                <w:color w:val="auto"/>
                <w:highlight w:val="none"/>
              </w:rPr>
              <w:t xml:space="preserve"> 1</w:t>
            </w:r>
          </w:p>
        </w:tc>
        <w:tc>
          <w:tcPr>
            <w:tcW w:w="2306" w:type="dxa"/>
          </w:tcPr>
          <w:p w14:paraId="75C4820D">
            <w:pPr>
              <w:rPr>
                <w:color w:val="auto"/>
                <w:highlight w:val="none"/>
              </w:rPr>
            </w:pPr>
          </w:p>
        </w:tc>
        <w:tc>
          <w:tcPr>
            <w:tcW w:w="1661" w:type="dxa"/>
          </w:tcPr>
          <w:p w14:paraId="7B6FD027">
            <w:pPr>
              <w:rPr>
                <w:color w:val="auto"/>
                <w:highlight w:val="none"/>
              </w:rPr>
            </w:pPr>
          </w:p>
        </w:tc>
        <w:tc>
          <w:tcPr>
            <w:tcW w:w="1661" w:type="dxa"/>
          </w:tcPr>
          <w:p w14:paraId="54F1A3D5">
            <w:pPr>
              <w:rPr>
                <w:color w:val="auto"/>
                <w:highlight w:val="none"/>
              </w:rPr>
            </w:pPr>
          </w:p>
        </w:tc>
        <w:tc>
          <w:tcPr>
            <w:tcW w:w="1661" w:type="dxa"/>
          </w:tcPr>
          <w:p w14:paraId="161FE3AA">
            <w:pPr>
              <w:rPr>
                <w:color w:val="auto"/>
                <w:highlight w:val="none"/>
              </w:rPr>
            </w:pPr>
          </w:p>
        </w:tc>
      </w:tr>
    </w:tbl>
    <w:p w14:paraId="33C545D3">
      <w:pPr>
        <w:pStyle w:val="21"/>
        <w:jc w:val="right"/>
        <w:rPr>
          <w:color w:val="auto"/>
          <w:highlight w:val="none"/>
        </w:rPr>
      </w:pPr>
      <w:r>
        <w:rPr>
          <w:color w:val="auto"/>
          <w:highlight w:val="none"/>
        </w:rPr>
        <w:t xml:space="preserve"> </w:t>
      </w:r>
    </w:p>
    <w:p w14:paraId="76AD8337">
      <w:pPr>
        <w:pStyle w:val="21"/>
        <w:jc w:val="right"/>
        <w:rPr>
          <w:rFonts w:hint="default"/>
          <w:color w:val="auto"/>
          <w:highlight w:val="none"/>
        </w:rPr>
      </w:pPr>
      <w:r>
        <w:rPr>
          <w:color w:val="auto"/>
          <w:highlight w:val="none"/>
        </w:rPr>
        <w:t>供应商</w:t>
      </w:r>
      <w:r>
        <w:rPr>
          <w:rFonts w:hint="eastAsia" w:ascii="宋体" w:hAnsi="宋体" w:eastAsia="宋体" w:cs="宋体"/>
          <w:color w:val="auto"/>
        </w:rPr>
        <w:t>名称</w:t>
      </w:r>
      <w:r>
        <w:rPr>
          <w:color w:val="auto"/>
          <w:highlight w:val="none"/>
          <w:lang w:eastAsia="zh-CN"/>
        </w:rPr>
        <w:t>盖章</w:t>
      </w:r>
      <w:r>
        <w:rPr>
          <w:color w:val="auto"/>
          <w:highlight w:val="none"/>
        </w:rPr>
        <w:t>：__________________</w:t>
      </w:r>
    </w:p>
    <w:p w14:paraId="5295C7A3">
      <w:pPr>
        <w:pStyle w:val="21"/>
        <w:jc w:val="right"/>
        <w:rPr>
          <w:rFonts w:hint="default"/>
          <w:color w:val="auto"/>
          <w:highlight w:val="none"/>
        </w:rPr>
      </w:pPr>
      <w:r>
        <w:rPr>
          <w:color w:val="auto"/>
          <w:highlight w:val="none"/>
        </w:rPr>
        <w:t>日期： 年 月 日</w:t>
      </w:r>
    </w:p>
    <w:p w14:paraId="476FEDB5">
      <w:pPr>
        <w:pStyle w:val="21"/>
        <w:ind w:firstLine="480"/>
        <w:rPr>
          <w:rFonts w:hint="default"/>
          <w:color w:val="auto"/>
          <w:highlight w:val="none"/>
        </w:rPr>
      </w:pPr>
      <w:r>
        <w:rPr>
          <w:color w:val="auto"/>
          <w:highlight w:val="none"/>
        </w:rPr>
        <w:t xml:space="preserve">  </w:t>
      </w:r>
    </w:p>
    <w:p w14:paraId="6B7B781C">
      <w:pPr>
        <w:pStyle w:val="21"/>
        <w:outlineLvl w:val="9"/>
        <w:rPr>
          <w:rFonts w:hint="eastAsia" w:ascii="宋体" w:hAnsi="宋体" w:eastAsia="宋体" w:cs="宋体"/>
          <w:color w:val="auto"/>
        </w:rPr>
      </w:pPr>
      <w:r>
        <w:rPr>
          <w:b/>
          <w:color w:val="auto"/>
          <w:sz w:val="28"/>
          <w:highlight w:val="none"/>
        </w:rPr>
        <w:t>格式三：</w:t>
      </w:r>
    </w:p>
    <w:p w14:paraId="1E58570A">
      <w:pPr>
        <w:pStyle w:val="21"/>
        <w:jc w:val="center"/>
        <w:outlineLvl w:val="9"/>
        <w:rPr>
          <w:rFonts w:hint="eastAsia" w:ascii="宋体" w:hAnsi="宋体" w:eastAsia="宋体" w:cs="宋体"/>
          <w:b/>
          <w:color w:val="auto"/>
          <w:sz w:val="24"/>
        </w:rPr>
      </w:pPr>
      <w:r>
        <w:rPr>
          <w:rFonts w:hint="eastAsia" w:ascii="宋体" w:hAnsi="宋体" w:eastAsia="宋体" w:cs="宋体"/>
          <w:b/>
          <w:color w:val="auto"/>
          <w:sz w:val="24"/>
        </w:rPr>
        <w:t>分项报价表</w:t>
      </w:r>
    </w:p>
    <w:p w14:paraId="4D1B2D7C">
      <w:pPr>
        <w:pStyle w:val="21"/>
        <w:jc w:val="center"/>
        <w:outlineLvl w:val="9"/>
        <w:rPr>
          <w:rFonts w:hint="eastAsia" w:ascii="宋体" w:hAnsi="宋体" w:eastAsia="宋体" w:cs="宋体"/>
          <w:color w:val="auto"/>
        </w:rPr>
      </w:pPr>
      <w:r>
        <w:rPr>
          <w:rFonts w:hint="eastAsia" w:ascii="宋体" w:hAnsi="宋体" w:eastAsia="宋体" w:cs="宋体"/>
          <w:color w:val="auto"/>
          <w:highlight w:val="none"/>
        </w:rPr>
        <w:t>（以下格式文件由供应商根据需要选用）</w:t>
      </w:r>
    </w:p>
    <w:p w14:paraId="466EDDC0">
      <w:pPr>
        <w:pStyle w:val="21"/>
        <w:outlineLvl w:val="9"/>
        <w:rPr>
          <w:rFonts w:hint="eastAsia" w:ascii="宋体" w:hAnsi="宋体" w:eastAsia="宋体" w:cs="宋体"/>
          <w:color w:val="auto"/>
        </w:rPr>
      </w:pPr>
      <w:r>
        <w:rPr>
          <w:rFonts w:hint="eastAsia" w:ascii="宋体" w:hAnsi="宋体" w:eastAsia="宋体" w:cs="宋体"/>
          <w:color w:val="auto"/>
        </w:rPr>
        <w:t xml:space="preserve"> 货币及单位：人民币/元</w:t>
      </w:r>
    </w:p>
    <w:tbl>
      <w:tblPr>
        <w:tblStyle w:val="15"/>
        <w:tblW w:w="86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2"/>
        <w:gridCol w:w="962"/>
        <w:gridCol w:w="962"/>
        <w:gridCol w:w="962"/>
        <w:gridCol w:w="962"/>
        <w:gridCol w:w="962"/>
        <w:gridCol w:w="962"/>
        <w:gridCol w:w="962"/>
        <w:gridCol w:w="962"/>
      </w:tblGrid>
      <w:tr w14:paraId="2E2BE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2" w:hRule="atLeast"/>
        </w:trPr>
        <w:tc>
          <w:tcPr>
            <w:tcW w:w="962" w:type="dxa"/>
            <w:noWrap w:val="0"/>
            <w:vAlign w:val="top"/>
          </w:tcPr>
          <w:p w14:paraId="4B01C266">
            <w:pPr>
              <w:pStyle w:val="21"/>
              <w:outlineLvl w:val="9"/>
              <w:rPr>
                <w:rFonts w:hint="eastAsia" w:ascii="宋体" w:hAnsi="宋体" w:eastAsia="宋体" w:cs="宋体"/>
                <w:color w:val="auto"/>
              </w:rPr>
            </w:pPr>
            <w:r>
              <w:rPr>
                <w:rFonts w:hint="eastAsia" w:ascii="宋体" w:hAnsi="宋体" w:eastAsia="宋体" w:cs="宋体"/>
                <w:color w:val="auto"/>
              </w:rPr>
              <w:t xml:space="preserve"> 序号</w:t>
            </w:r>
          </w:p>
        </w:tc>
        <w:tc>
          <w:tcPr>
            <w:tcW w:w="962" w:type="dxa"/>
            <w:noWrap w:val="0"/>
            <w:vAlign w:val="top"/>
          </w:tcPr>
          <w:p w14:paraId="718C521C">
            <w:pPr>
              <w:pStyle w:val="21"/>
              <w:outlineLvl w:val="9"/>
              <w:rPr>
                <w:rFonts w:hint="eastAsia" w:ascii="宋体" w:hAnsi="宋体" w:eastAsia="宋体" w:cs="宋体"/>
                <w:color w:val="auto"/>
              </w:rPr>
            </w:pPr>
            <w:r>
              <w:rPr>
                <w:rFonts w:hint="eastAsia" w:ascii="宋体" w:hAnsi="宋体" w:eastAsia="宋体" w:cs="宋体"/>
                <w:color w:val="auto"/>
              </w:rPr>
              <w:t>货物名称</w:t>
            </w:r>
          </w:p>
        </w:tc>
        <w:tc>
          <w:tcPr>
            <w:tcW w:w="962" w:type="dxa"/>
            <w:noWrap w:val="0"/>
            <w:vAlign w:val="top"/>
          </w:tcPr>
          <w:p w14:paraId="1ED7430C">
            <w:pPr>
              <w:pStyle w:val="21"/>
              <w:outlineLvl w:val="9"/>
              <w:rPr>
                <w:rFonts w:hint="eastAsia" w:ascii="宋体" w:hAnsi="宋体" w:eastAsia="宋体" w:cs="宋体"/>
                <w:color w:val="auto"/>
              </w:rPr>
            </w:pPr>
            <w:r>
              <w:rPr>
                <w:rFonts w:hint="eastAsia" w:ascii="宋体" w:hAnsi="宋体" w:eastAsia="宋体" w:cs="宋体"/>
                <w:color w:val="auto"/>
              </w:rPr>
              <w:t>规格型号</w:t>
            </w:r>
          </w:p>
        </w:tc>
        <w:tc>
          <w:tcPr>
            <w:tcW w:w="962" w:type="dxa"/>
            <w:noWrap w:val="0"/>
            <w:vAlign w:val="top"/>
          </w:tcPr>
          <w:p w14:paraId="66E01C04">
            <w:pPr>
              <w:pStyle w:val="21"/>
              <w:outlineLvl w:val="9"/>
              <w:rPr>
                <w:rFonts w:hint="eastAsia" w:ascii="宋体" w:hAnsi="宋体" w:eastAsia="宋体" w:cs="宋体"/>
                <w:color w:val="auto"/>
              </w:rPr>
            </w:pPr>
            <w:r>
              <w:rPr>
                <w:rFonts w:hint="eastAsia" w:ascii="宋体" w:hAnsi="宋体" w:eastAsia="宋体" w:cs="宋体"/>
                <w:color w:val="auto"/>
              </w:rPr>
              <w:t xml:space="preserve"> 品牌</w:t>
            </w:r>
          </w:p>
        </w:tc>
        <w:tc>
          <w:tcPr>
            <w:tcW w:w="962" w:type="dxa"/>
            <w:noWrap w:val="0"/>
            <w:vAlign w:val="top"/>
          </w:tcPr>
          <w:p w14:paraId="23E89FE4">
            <w:pPr>
              <w:pStyle w:val="21"/>
              <w:outlineLvl w:val="9"/>
              <w:rPr>
                <w:rFonts w:hint="eastAsia" w:ascii="宋体" w:hAnsi="宋体" w:eastAsia="宋体" w:cs="宋体"/>
                <w:color w:val="auto"/>
              </w:rPr>
            </w:pPr>
            <w:r>
              <w:rPr>
                <w:rFonts w:hint="eastAsia" w:ascii="宋体" w:hAnsi="宋体" w:eastAsia="宋体" w:cs="宋体"/>
                <w:color w:val="auto"/>
              </w:rPr>
              <w:t xml:space="preserve"> 产地</w:t>
            </w:r>
          </w:p>
        </w:tc>
        <w:tc>
          <w:tcPr>
            <w:tcW w:w="962" w:type="dxa"/>
            <w:noWrap w:val="0"/>
            <w:vAlign w:val="top"/>
          </w:tcPr>
          <w:p w14:paraId="0E6CD424">
            <w:pPr>
              <w:pStyle w:val="21"/>
              <w:outlineLvl w:val="9"/>
              <w:rPr>
                <w:rFonts w:hint="eastAsia" w:ascii="宋体" w:hAnsi="宋体" w:eastAsia="宋体" w:cs="宋体"/>
                <w:color w:val="auto"/>
              </w:rPr>
            </w:pPr>
            <w:r>
              <w:rPr>
                <w:rFonts w:hint="eastAsia" w:ascii="宋体" w:hAnsi="宋体" w:eastAsia="宋体" w:cs="宋体"/>
                <w:color w:val="auto"/>
              </w:rPr>
              <w:t>制造商名称</w:t>
            </w:r>
          </w:p>
        </w:tc>
        <w:tc>
          <w:tcPr>
            <w:tcW w:w="962" w:type="dxa"/>
            <w:noWrap w:val="0"/>
            <w:vAlign w:val="top"/>
          </w:tcPr>
          <w:p w14:paraId="7D88A2D5">
            <w:pPr>
              <w:pStyle w:val="21"/>
              <w:outlineLvl w:val="9"/>
              <w:rPr>
                <w:rFonts w:hint="eastAsia" w:ascii="宋体" w:hAnsi="宋体" w:eastAsia="宋体" w:cs="宋体"/>
                <w:color w:val="auto"/>
              </w:rPr>
            </w:pPr>
            <w:r>
              <w:rPr>
                <w:rFonts w:hint="eastAsia" w:ascii="宋体" w:hAnsi="宋体" w:eastAsia="宋体" w:cs="宋体"/>
                <w:color w:val="auto"/>
              </w:rPr>
              <w:t xml:space="preserve"> 单价</w:t>
            </w:r>
          </w:p>
        </w:tc>
        <w:tc>
          <w:tcPr>
            <w:tcW w:w="962" w:type="dxa"/>
            <w:noWrap w:val="0"/>
            <w:vAlign w:val="top"/>
          </w:tcPr>
          <w:p w14:paraId="0801C720">
            <w:pPr>
              <w:pStyle w:val="21"/>
              <w:outlineLvl w:val="9"/>
              <w:rPr>
                <w:rFonts w:hint="eastAsia" w:ascii="宋体" w:hAnsi="宋体" w:eastAsia="宋体" w:cs="宋体"/>
                <w:color w:val="auto"/>
              </w:rPr>
            </w:pPr>
            <w:r>
              <w:rPr>
                <w:rFonts w:hint="eastAsia" w:ascii="宋体" w:hAnsi="宋体" w:eastAsia="宋体" w:cs="宋体"/>
                <w:color w:val="auto"/>
              </w:rPr>
              <w:t xml:space="preserve"> 数量</w:t>
            </w:r>
          </w:p>
        </w:tc>
        <w:tc>
          <w:tcPr>
            <w:tcW w:w="962" w:type="dxa"/>
            <w:noWrap w:val="0"/>
            <w:vAlign w:val="top"/>
          </w:tcPr>
          <w:p w14:paraId="78B21CD5">
            <w:pPr>
              <w:pStyle w:val="21"/>
              <w:outlineLvl w:val="9"/>
              <w:rPr>
                <w:rFonts w:hint="eastAsia" w:ascii="宋体" w:hAnsi="宋体" w:eastAsia="宋体" w:cs="宋体"/>
                <w:color w:val="auto"/>
              </w:rPr>
            </w:pPr>
            <w:r>
              <w:rPr>
                <w:rFonts w:hint="eastAsia" w:ascii="宋体" w:hAnsi="宋体" w:eastAsia="宋体" w:cs="宋体"/>
                <w:color w:val="auto"/>
              </w:rPr>
              <w:t xml:space="preserve"> 总价</w:t>
            </w:r>
          </w:p>
        </w:tc>
      </w:tr>
      <w:tr w14:paraId="46BD5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4" w:hRule="atLeast"/>
        </w:trPr>
        <w:tc>
          <w:tcPr>
            <w:tcW w:w="962" w:type="dxa"/>
            <w:noWrap w:val="0"/>
            <w:vAlign w:val="top"/>
          </w:tcPr>
          <w:p w14:paraId="63D97E52">
            <w:pPr>
              <w:outlineLvl w:val="9"/>
              <w:rPr>
                <w:rFonts w:hint="eastAsia" w:ascii="宋体" w:hAnsi="宋体" w:eastAsia="宋体" w:cs="宋体"/>
                <w:color w:val="auto"/>
              </w:rPr>
            </w:pPr>
          </w:p>
        </w:tc>
        <w:tc>
          <w:tcPr>
            <w:tcW w:w="962" w:type="dxa"/>
            <w:noWrap w:val="0"/>
            <w:vAlign w:val="top"/>
          </w:tcPr>
          <w:p w14:paraId="678E9251">
            <w:pPr>
              <w:outlineLvl w:val="9"/>
              <w:rPr>
                <w:rFonts w:hint="eastAsia" w:ascii="宋体" w:hAnsi="宋体" w:eastAsia="宋体" w:cs="宋体"/>
                <w:color w:val="auto"/>
              </w:rPr>
            </w:pPr>
          </w:p>
        </w:tc>
        <w:tc>
          <w:tcPr>
            <w:tcW w:w="962" w:type="dxa"/>
            <w:noWrap w:val="0"/>
            <w:vAlign w:val="top"/>
          </w:tcPr>
          <w:p w14:paraId="09BC4408">
            <w:pPr>
              <w:outlineLvl w:val="9"/>
              <w:rPr>
                <w:rFonts w:hint="eastAsia" w:ascii="宋体" w:hAnsi="宋体" w:eastAsia="宋体" w:cs="宋体"/>
                <w:color w:val="auto"/>
              </w:rPr>
            </w:pPr>
          </w:p>
        </w:tc>
        <w:tc>
          <w:tcPr>
            <w:tcW w:w="962" w:type="dxa"/>
            <w:noWrap w:val="0"/>
            <w:vAlign w:val="top"/>
          </w:tcPr>
          <w:p w14:paraId="1E4C953B">
            <w:pPr>
              <w:outlineLvl w:val="9"/>
              <w:rPr>
                <w:rFonts w:hint="eastAsia" w:ascii="宋体" w:hAnsi="宋体" w:eastAsia="宋体" w:cs="宋体"/>
                <w:color w:val="auto"/>
              </w:rPr>
            </w:pPr>
          </w:p>
        </w:tc>
        <w:tc>
          <w:tcPr>
            <w:tcW w:w="962" w:type="dxa"/>
            <w:noWrap w:val="0"/>
            <w:vAlign w:val="top"/>
          </w:tcPr>
          <w:p w14:paraId="79CE791C">
            <w:pPr>
              <w:outlineLvl w:val="9"/>
              <w:rPr>
                <w:rFonts w:hint="eastAsia" w:ascii="宋体" w:hAnsi="宋体" w:eastAsia="宋体" w:cs="宋体"/>
                <w:color w:val="auto"/>
              </w:rPr>
            </w:pPr>
          </w:p>
        </w:tc>
        <w:tc>
          <w:tcPr>
            <w:tcW w:w="962" w:type="dxa"/>
            <w:noWrap w:val="0"/>
            <w:vAlign w:val="top"/>
          </w:tcPr>
          <w:p w14:paraId="37BB53AD">
            <w:pPr>
              <w:outlineLvl w:val="9"/>
              <w:rPr>
                <w:rFonts w:hint="eastAsia" w:ascii="宋体" w:hAnsi="宋体" w:eastAsia="宋体" w:cs="宋体"/>
                <w:color w:val="auto"/>
              </w:rPr>
            </w:pPr>
          </w:p>
        </w:tc>
        <w:tc>
          <w:tcPr>
            <w:tcW w:w="962" w:type="dxa"/>
            <w:noWrap w:val="0"/>
            <w:vAlign w:val="top"/>
          </w:tcPr>
          <w:p w14:paraId="1F1C81CE">
            <w:pPr>
              <w:outlineLvl w:val="9"/>
              <w:rPr>
                <w:rFonts w:hint="eastAsia" w:ascii="宋体" w:hAnsi="宋体" w:eastAsia="宋体" w:cs="宋体"/>
                <w:color w:val="auto"/>
              </w:rPr>
            </w:pPr>
          </w:p>
        </w:tc>
        <w:tc>
          <w:tcPr>
            <w:tcW w:w="962" w:type="dxa"/>
            <w:noWrap w:val="0"/>
            <w:vAlign w:val="top"/>
          </w:tcPr>
          <w:p w14:paraId="3473FC7F">
            <w:pPr>
              <w:outlineLvl w:val="9"/>
              <w:rPr>
                <w:rFonts w:hint="eastAsia" w:ascii="宋体" w:hAnsi="宋体" w:eastAsia="宋体" w:cs="宋体"/>
                <w:color w:val="auto"/>
              </w:rPr>
            </w:pPr>
          </w:p>
        </w:tc>
        <w:tc>
          <w:tcPr>
            <w:tcW w:w="962" w:type="dxa"/>
            <w:noWrap w:val="0"/>
            <w:vAlign w:val="top"/>
          </w:tcPr>
          <w:p w14:paraId="444040CC">
            <w:pPr>
              <w:outlineLvl w:val="9"/>
              <w:rPr>
                <w:rFonts w:hint="eastAsia" w:ascii="宋体" w:hAnsi="宋体" w:eastAsia="宋体" w:cs="宋体"/>
                <w:color w:val="auto"/>
              </w:rPr>
            </w:pPr>
          </w:p>
        </w:tc>
      </w:tr>
    </w:tbl>
    <w:p w14:paraId="6ECBEB7F">
      <w:pPr>
        <w:pStyle w:val="21"/>
        <w:outlineLvl w:val="9"/>
        <w:rPr>
          <w:rFonts w:hint="eastAsia" w:ascii="宋体" w:hAnsi="宋体" w:eastAsia="宋体" w:cs="宋体"/>
          <w:color w:val="auto"/>
          <w:lang w:eastAsia="zh-CN"/>
        </w:rPr>
      </w:pPr>
      <w:r>
        <w:rPr>
          <w:rFonts w:hint="eastAsia"/>
          <w:color w:val="auto"/>
          <w:highlight w:val="none"/>
          <w:lang w:eastAsia="zh-CN"/>
        </w:rPr>
        <w:t>备注：以上内容可根据项目实际情况做适当调整。</w:t>
      </w:r>
    </w:p>
    <w:p w14:paraId="75FADEA7">
      <w:pPr>
        <w:pStyle w:val="21"/>
        <w:outlineLvl w:val="9"/>
        <w:rPr>
          <w:rFonts w:hint="eastAsia" w:ascii="宋体" w:hAnsi="宋体" w:eastAsia="宋体" w:cs="宋体"/>
          <w:color w:val="auto"/>
          <w:lang w:eastAsia="zh-CN"/>
        </w:rPr>
      </w:pPr>
    </w:p>
    <w:tbl>
      <w:tblPr>
        <w:tblStyle w:val="15"/>
        <w:tblW w:w="87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8"/>
        <w:gridCol w:w="968"/>
        <w:gridCol w:w="968"/>
        <w:gridCol w:w="968"/>
        <w:gridCol w:w="968"/>
        <w:gridCol w:w="968"/>
        <w:gridCol w:w="968"/>
        <w:gridCol w:w="968"/>
        <w:gridCol w:w="968"/>
      </w:tblGrid>
      <w:tr w14:paraId="27BC6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4" w:hRule="atLeast"/>
        </w:trPr>
        <w:tc>
          <w:tcPr>
            <w:tcW w:w="968" w:type="dxa"/>
            <w:noWrap w:val="0"/>
            <w:vAlign w:val="top"/>
          </w:tcPr>
          <w:p w14:paraId="29141EC4">
            <w:pPr>
              <w:pStyle w:val="21"/>
              <w:outlineLvl w:val="9"/>
              <w:rPr>
                <w:rFonts w:hint="eastAsia" w:ascii="宋体" w:hAnsi="宋体" w:eastAsia="宋体" w:cs="宋体"/>
                <w:color w:val="auto"/>
              </w:rPr>
            </w:pPr>
            <w:r>
              <w:rPr>
                <w:rFonts w:hint="eastAsia" w:ascii="宋体" w:hAnsi="宋体" w:eastAsia="宋体" w:cs="宋体"/>
                <w:color w:val="auto"/>
              </w:rPr>
              <w:t xml:space="preserve"> 序号</w:t>
            </w:r>
          </w:p>
        </w:tc>
        <w:tc>
          <w:tcPr>
            <w:tcW w:w="968" w:type="dxa"/>
            <w:noWrap w:val="0"/>
            <w:vAlign w:val="top"/>
          </w:tcPr>
          <w:p w14:paraId="7918C5B6">
            <w:pPr>
              <w:pStyle w:val="21"/>
              <w:outlineLvl w:val="9"/>
              <w:rPr>
                <w:rFonts w:hint="eastAsia" w:ascii="宋体" w:hAnsi="宋体" w:eastAsia="宋体" w:cs="宋体"/>
                <w:color w:val="auto"/>
              </w:rPr>
            </w:pPr>
            <w:r>
              <w:rPr>
                <w:rFonts w:hint="eastAsia" w:ascii="宋体" w:hAnsi="宋体" w:eastAsia="宋体" w:cs="宋体"/>
                <w:color w:val="auto"/>
              </w:rPr>
              <w:t>服务名称</w:t>
            </w:r>
          </w:p>
        </w:tc>
        <w:tc>
          <w:tcPr>
            <w:tcW w:w="968" w:type="dxa"/>
            <w:noWrap w:val="0"/>
            <w:vAlign w:val="top"/>
          </w:tcPr>
          <w:p w14:paraId="486B77CC">
            <w:pPr>
              <w:pStyle w:val="21"/>
              <w:outlineLvl w:val="9"/>
              <w:rPr>
                <w:rFonts w:hint="eastAsia" w:ascii="宋体" w:hAnsi="宋体" w:eastAsia="宋体" w:cs="宋体"/>
                <w:color w:val="auto"/>
              </w:rPr>
            </w:pPr>
            <w:r>
              <w:rPr>
                <w:rFonts w:hint="eastAsia" w:ascii="宋体" w:hAnsi="宋体" w:eastAsia="宋体" w:cs="宋体"/>
                <w:color w:val="auto"/>
              </w:rPr>
              <w:t>服务范围</w:t>
            </w:r>
          </w:p>
        </w:tc>
        <w:tc>
          <w:tcPr>
            <w:tcW w:w="968" w:type="dxa"/>
            <w:noWrap w:val="0"/>
            <w:vAlign w:val="top"/>
          </w:tcPr>
          <w:p w14:paraId="472F0BAB">
            <w:pPr>
              <w:pStyle w:val="21"/>
              <w:outlineLvl w:val="9"/>
              <w:rPr>
                <w:rFonts w:hint="eastAsia" w:ascii="宋体" w:hAnsi="宋体" w:eastAsia="宋体" w:cs="宋体"/>
                <w:color w:val="auto"/>
              </w:rPr>
            </w:pPr>
            <w:r>
              <w:rPr>
                <w:rFonts w:hint="eastAsia" w:ascii="宋体" w:hAnsi="宋体" w:eastAsia="宋体" w:cs="宋体"/>
                <w:color w:val="auto"/>
              </w:rPr>
              <w:t>服务要求</w:t>
            </w:r>
          </w:p>
        </w:tc>
        <w:tc>
          <w:tcPr>
            <w:tcW w:w="968" w:type="dxa"/>
            <w:noWrap w:val="0"/>
            <w:vAlign w:val="top"/>
          </w:tcPr>
          <w:p w14:paraId="4D5DFF7F">
            <w:pPr>
              <w:pStyle w:val="21"/>
              <w:outlineLvl w:val="9"/>
              <w:rPr>
                <w:rFonts w:hint="eastAsia" w:ascii="宋体" w:hAnsi="宋体" w:eastAsia="宋体" w:cs="宋体"/>
                <w:color w:val="auto"/>
              </w:rPr>
            </w:pPr>
            <w:r>
              <w:rPr>
                <w:rFonts w:hint="eastAsia" w:ascii="宋体" w:hAnsi="宋体" w:eastAsia="宋体" w:cs="宋体"/>
                <w:color w:val="auto"/>
              </w:rPr>
              <w:t>服务期限</w:t>
            </w:r>
          </w:p>
        </w:tc>
        <w:tc>
          <w:tcPr>
            <w:tcW w:w="968" w:type="dxa"/>
            <w:noWrap w:val="0"/>
            <w:vAlign w:val="top"/>
          </w:tcPr>
          <w:p w14:paraId="4EE7ECC8">
            <w:pPr>
              <w:pStyle w:val="21"/>
              <w:outlineLvl w:val="9"/>
              <w:rPr>
                <w:rFonts w:hint="eastAsia" w:ascii="宋体" w:hAnsi="宋体" w:eastAsia="宋体" w:cs="宋体"/>
                <w:color w:val="auto"/>
              </w:rPr>
            </w:pPr>
            <w:r>
              <w:rPr>
                <w:rFonts w:hint="eastAsia" w:ascii="宋体" w:hAnsi="宋体" w:eastAsia="宋体" w:cs="宋体"/>
                <w:color w:val="auto"/>
              </w:rPr>
              <w:t>服务标准</w:t>
            </w:r>
          </w:p>
        </w:tc>
        <w:tc>
          <w:tcPr>
            <w:tcW w:w="968" w:type="dxa"/>
            <w:noWrap w:val="0"/>
            <w:vAlign w:val="top"/>
          </w:tcPr>
          <w:p w14:paraId="09733C7C">
            <w:pPr>
              <w:pStyle w:val="21"/>
              <w:outlineLvl w:val="9"/>
              <w:rPr>
                <w:rFonts w:hint="eastAsia" w:ascii="宋体" w:hAnsi="宋体" w:eastAsia="宋体" w:cs="宋体"/>
                <w:color w:val="auto"/>
              </w:rPr>
            </w:pPr>
            <w:r>
              <w:rPr>
                <w:rFonts w:hint="eastAsia" w:ascii="宋体" w:hAnsi="宋体" w:eastAsia="宋体" w:cs="宋体"/>
                <w:color w:val="auto"/>
              </w:rPr>
              <w:t>单价</w:t>
            </w:r>
          </w:p>
        </w:tc>
        <w:tc>
          <w:tcPr>
            <w:tcW w:w="968" w:type="dxa"/>
            <w:noWrap w:val="0"/>
            <w:vAlign w:val="top"/>
          </w:tcPr>
          <w:p w14:paraId="7BE5AA7B">
            <w:pPr>
              <w:pStyle w:val="21"/>
              <w:outlineLvl w:val="9"/>
              <w:rPr>
                <w:rFonts w:hint="eastAsia" w:ascii="宋体" w:hAnsi="宋体" w:eastAsia="宋体" w:cs="宋体"/>
                <w:color w:val="auto"/>
              </w:rPr>
            </w:pPr>
            <w:r>
              <w:rPr>
                <w:rFonts w:hint="eastAsia" w:ascii="宋体" w:hAnsi="宋体" w:eastAsia="宋体" w:cs="宋体"/>
                <w:color w:val="auto"/>
              </w:rPr>
              <w:t xml:space="preserve"> 数量</w:t>
            </w:r>
          </w:p>
        </w:tc>
        <w:tc>
          <w:tcPr>
            <w:tcW w:w="968" w:type="dxa"/>
            <w:noWrap w:val="0"/>
            <w:vAlign w:val="top"/>
          </w:tcPr>
          <w:p w14:paraId="335DF4FE">
            <w:pPr>
              <w:pStyle w:val="21"/>
              <w:outlineLvl w:val="9"/>
              <w:rPr>
                <w:rFonts w:hint="eastAsia" w:ascii="宋体" w:hAnsi="宋体" w:eastAsia="宋体" w:cs="宋体"/>
                <w:color w:val="auto"/>
              </w:rPr>
            </w:pPr>
            <w:r>
              <w:rPr>
                <w:rFonts w:hint="eastAsia" w:ascii="宋体" w:hAnsi="宋体" w:eastAsia="宋体" w:cs="宋体"/>
                <w:color w:val="auto"/>
              </w:rPr>
              <w:t xml:space="preserve"> 总价</w:t>
            </w:r>
          </w:p>
        </w:tc>
      </w:tr>
      <w:tr w14:paraId="2A6BD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968" w:type="dxa"/>
            <w:noWrap w:val="0"/>
            <w:vAlign w:val="top"/>
          </w:tcPr>
          <w:p w14:paraId="511DF14C">
            <w:pPr>
              <w:outlineLvl w:val="9"/>
              <w:rPr>
                <w:rFonts w:hint="eastAsia" w:ascii="宋体" w:hAnsi="宋体" w:eastAsia="宋体" w:cs="宋体"/>
                <w:color w:val="auto"/>
              </w:rPr>
            </w:pPr>
          </w:p>
        </w:tc>
        <w:tc>
          <w:tcPr>
            <w:tcW w:w="968" w:type="dxa"/>
            <w:noWrap w:val="0"/>
            <w:vAlign w:val="top"/>
          </w:tcPr>
          <w:p w14:paraId="1013293D">
            <w:pPr>
              <w:outlineLvl w:val="9"/>
              <w:rPr>
                <w:rFonts w:hint="eastAsia" w:ascii="宋体" w:hAnsi="宋体" w:eastAsia="宋体" w:cs="宋体"/>
                <w:color w:val="auto"/>
              </w:rPr>
            </w:pPr>
          </w:p>
        </w:tc>
        <w:tc>
          <w:tcPr>
            <w:tcW w:w="968" w:type="dxa"/>
            <w:noWrap w:val="0"/>
            <w:vAlign w:val="top"/>
          </w:tcPr>
          <w:p w14:paraId="1D33743A">
            <w:pPr>
              <w:outlineLvl w:val="9"/>
              <w:rPr>
                <w:rFonts w:hint="eastAsia" w:ascii="宋体" w:hAnsi="宋体" w:eastAsia="宋体" w:cs="宋体"/>
                <w:color w:val="auto"/>
              </w:rPr>
            </w:pPr>
          </w:p>
        </w:tc>
        <w:tc>
          <w:tcPr>
            <w:tcW w:w="968" w:type="dxa"/>
            <w:noWrap w:val="0"/>
            <w:vAlign w:val="top"/>
          </w:tcPr>
          <w:p w14:paraId="25C797F1">
            <w:pPr>
              <w:outlineLvl w:val="9"/>
              <w:rPr>
                <w:rFonts w:hint="eastAsia" w:ascii="宋体" w:hAnsi="宋体" w:eastAsia="宋体" w:cs="宋体"/>
                <w:color w:val="auto"/>
              </w:rPr>
            </w:pPr>
          </w:p>
        </w:tc>
        <w:tc>
          <w:tcPr>
            <w:tcW w:w="968" w:type="dxa"/>
            <w:noWrap w:val="0"/>
            <w:vAlign w:val="top"/>
          </w:tcPr>
          <w:p w14:paraId="1F4AD04A">
            <w:pPr>
              <w:outlineLvl w:val="9"/>
              <w:rPr>
                <w:rFonts w:hint="eastAsia" w:ascii="宋体" w:hAnsi="宋体" w:eastAsia="宋体" w:cs="宋体"/>
                <w:color w:val="auto"/>
              </w:rPr>
            </w:pPr>
          </w:p>
        </w:tc>
        <w:tc>
          <w:tcPr>
            <w:tcW w:w="968" w:type="dxa"/>
            <w:noWrap w:val="0"/>
            <w:vAlign w:val="top"/>
          </w:tcPr>
          <w:p w14:paraId="2AE2B1F9">
            <w:pPr>
              <w:outlineLvl w:val="9"/>
              <w:rPr>
                <w:rFonts w:hint="eastAsia" w:ascii="宋体" w:hAnsi="宋体" w:eastAsia="宋体" w:cs="宋体"/>
                <w:color w:val="auto"/>
              </w:rPr>
            </w:pPr>
          </w:p>
        </w:tc>
        <w:tc>
          <w:tcPr>
            <w:tcW w:w="968" w:type="dxa"/>
            <w:noWrap w:val="0"/>
            <w:vAlign w:val="top"/>
          </w:tcPr>
          <w:p w14:paraId="002CAE78">
            <w:pPr>
              <w:outlineLvl w:val="9"/>
              <w:rPr>
                <w:rFonts w:hint="eastAsia" w:ascii="宋体" w:hAnsi="宋体" w:eastAsia="宋体" w:cs="宋体"/>
                <w:color w:val="auto"/>
              </w:rPr>
            </w:pPr>
          </w:p>
        </w:tc>
        <w:tc>
          <w:tcPr>
            <w:tcW w:w="968" w:type="dxa"/>
            <w:noWrap w:val="0"/>
            <w:vAlign w:val="top"/>
          </w:tcPr>
          <w:p w14:paraId="74C2AC30">
            <w:pPr>
              <w:outlineLvl w:val="9"/>
              <w:rPr>
                <w:rFonts w:hint="eastAsia" w:ascii="宋体" w:hAnsi="宋体" w:eastAsia="宋体" w:cs="宋体"/>
                <w:color w:val="auto"/>
              </w:rPr>
            </w:pPr>
          </w:p>
        </w:tc>
        <w:tc>
          <w:tcPr>
            <w:tcW w:w="968" w:type="dxa"/>
            <w:noWrap w:val="0"/>
            <w:vAlign w:val="top"/>
          </w:tcPr>
          <w:p w14:paraId="2D780D4D">
            <w:pPr>
              <w:outlineLvl w:val="9"/>
              <w:rPr>
                <w:rFonts w:hint="eastAsia" w:ascii="宋体" w:hAnsi="宋体" w:eastAsia="宋体" w:cs="宋体"/>
                <w:color w:val="auto"/>
              </w:rPr>
            </w:pPr>
          </w:p>
        </w:tc>
      </w:tr>
    </w:tbl>
    <w:p w14:paraId="789E9182">
      <w:pPr>
        <w:pStyle w:val="21"/>
        <w:outlineLvl w:val="9"/>
        <w:rPr>
          <w:rFonts w:hint="eastAsia" w:ascii="宋体" w:hAnsi="宋体" w:eastAsia="宋体" w:cs="宋体"/>
          <w:color w:val="auto"/>
          <w:lang w:val="en-US" w:eastAsia="zh-CN"/>
        </w:rPr>
      </w:pPr>
      <w:r>
        <w:rPr>
          <w:rFonts w:hint="eastAsia"/>
          <w:color w:val="auto"/>
          <w:highlight w:val="none"/>
          <w:lang w:eastAsia="zh-CN"/>
        </w:rPr>
        <w:t>备注：以上内容可根据项目实际情况做适当调整。</w:t>
      </w:r>
    </w:p>
    <w:p w14:paraId="57D8E7DD">
      <w:pPr>
        <w:pStyle w:val="21"/>
        <w:outlineLvl w:val="9"/>
        <w:rPr>
          <w:rFonts w:hint="eastAsia" w:ascii="宋体" w:hAnsi="宋体" w:eastAsia="宋体" w:cs="宋体"/>
          <w:color w:val="auto"/>
        </w:rPr>
      </w:pPr>
      <w:r>
        <w:rPr>
          <w:rFonts w:hint="eastAsia" w:ascii="宋体" w:hAnsi="宋体" w:eastAsia="宋体" w:cs="宋体"/>
          <w:color w:val="auto"/>
        </w:rPr>
        <w:t xml:space="preserve"> </w:t>
      </w:r>
    </w:p>
    <w:p w14:paraId="1E529993">
      <w:pPr>
        <w:pStyle w:val="21"/>
        <w:jc w:val="right"/>
        <w:outlineLvl w:val="9"/>
        <w:rPr>
          <w:rFonts w:hint="eastAsia" w:ascii="宋体" w:hAnsi="宋体" w:eastAsia="宋体" w:cs="宋体"/>
          <w:color w:val="auto"/>
        </w:rPr>
      </w:pPr>
      <w:r>
        <w:rPr>
          <w:color w:val="auto"/>
          <w:highlight w:val="none"/>
        </w:rPr>
        <w:t>供应商</w:t>
      </w:r>
      <w:r>
        <w:rPr>
          <w:rFonts w:hint="eastAsia" w:ascii="宋体" w:hAnsi="宋体" w:eastAsia="宋体" w:cs="宋体"/>
          <w:color w:val="auto"/>
        </w:rPr>
        <w:t>名称（盖章）：__________________</w:t>
      </w:r>
    </w:p>
    <w:p w14:paraId="6F61D5B6">
      <w:pPr>
        <w:pStyle w:val="21"/>
        <w:jc w:val="right"/>
        <w:outlineLvl w:val="9"/>
        <w:rPr>
          <w:rFonts w:hint="eastAsia" w:ascii="宋体" w:hAnsi="宋体" w:eastAsia="宋体" w:cs="宋体"/>
          <w:color w:val="auto"/>
        </w:rPr>
      </w:pPr>
      <w:r>
        <w:rPr>
          <w:rFonts w:hint="eastAsia" w:ascii="宋体" w:hAnsi="宋体" w:eastAsia="宋体" w:cs="宋体"/>
          <w:color w:val="auto"/>
        </w:rPr>
        <w:t>日期： 年 月 日</w:t>
      </w:r>
    </w:p>
    <w:p w14:paraId="39FD6CF0">
      <w:pPr>
        <w:pStyle w:val="21"/>
        <w:jc w:val="right"/>
        <w:rPr>
          <w:rFonts w:hint="default"/>
          <w:color w:val="auto"/>
          <w:highlight w:val="none"/>
        </w:rPr>
      </w:pPr>
    </w:p>
    <w:p w14:paraId="5807CBDA">
      <w:pPr>
        <w:pStyle w:val="21"/>
        <w:ind w:firstLine="480"/>
        <w:rPr>
          <w:rFonts w:hint="default"/>
          <w:color w:val="auto"/>
          <w:highlight w:val="none"/>
        </w:rPr>
      </w:pPr>
      <w:r>
        <w:rPr>
          <w:color w:val="auto"/>
          <w:highlight w:val="none"/>
        </w:rPr>
        <w:t xml:space="preserve">  </w:t>
      </w:r>
    </w:p>
    <w:p w14:paraId="4037EABB">
      <w:pPr>
        <w:pStyle w:val="21"/>
        <w:outlineLvl w:val="2"/>
        <w:rPr>
          <w:rFonts w:hint="default"/>
          <w:color w:val="auto"/>
          <w:highlight w:val="none"/>
        </w:rPr>
      </w:pPr>
      <w:r>
        <w:rPr>
          <w:b/>
          <w:color w:val="auto"/>
          <w:sz w:val="28"/>
          <w:highlight w:val="none"/>
        </w:rPr>
        <w:t>格式四：</w:t>
      </w:r>
    </w:p>
    <w:p w14:paraId="393BECCA">
      <w:pPr>
        <w:pStyle w:val="21"/>
        <w:jc w:val="center"/>
        <w:outlineLvl w:val="3"/>
        <w:rPr>
          <w:rFonts w:hint="default"/>
          <w:color w:val="auto"/>
          <w:highlight w:val="none"/>
        </w:rPr>
      </w:pPr>
      <w:r>
        <w:rPr>
          <w:b/>
          <w:color w:val="auto"/>
          <w:sz w:val="24"/>
          <w:highlight w:val="none"/>
        </w:rPr>
        <w:t>政策适用性说明</w:t>
      </w:r>
    </w:p>
    <w:p w14:paraId="4F4F3A7B">
      <w:pPr>
        <w:pStyle w:val="21"/>
        <w:ind w:firstLine="480"/>
        <w:rPr>
          <w:rFonts w:hint="default"/>
          <w:color w:val="auto"/>
          <w:highlight w:val="none"/>
        </w:rPr>
      </w:pPr>
      <w:r>
        <w:rPr>
          <w:color w:val="auto"/>
          <w:highlight w:val="none"/>
        </w:rPr>
        <w:t>按照政府采购有关政策的要求，在本次的技术方案中，采用符合政策的小型或微型企业产品、节能产品、环境标志产品，主要产品与核心技术介绍说明如下：</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4EB02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4F972E">
            <w:pPr>
              <w:pStyle w:val="21"/>
              <w:rPr>
                <w:rFonts w:hint="default"/>
                <w:color w:val="auto"/>
                <w:highlight w:val="none"/>
              </w:rPr>
            </w:pPr>
            <w:r>
              <w:rPr>
                <w:color w:val="auto"/>
                <w:highlight w:val="none"/>
              </w:rPr>
              <w:t xml:space="preserve"> 序号</w:t>
            </w:r>
          </w:p>
        </w:tc>
        <w:tc>
          <w:tcPr>
            <w:tcW w:w="1038" w:type="dxa"/>
          </w:tcPr>
          <w:p w14:paraId="7FEEF3A2">
            <w:pPr>
              <w:pStyle w:val="21"/>
              <w:rPr>
                <w:rFonts w:hint="default"/>
                <w:color w:val="auto"/>
                <w:highlight w:val="none"/>
              </w:rPr>
            </w:pPr>
            <w:r>
              <w:rPr>
                <w:color w:val="auto"/>
                <w:highlight w:val="none"/>
              </w:rPr>
              <w:t xml:space="preserve"> 主要产品/技术名称（规格型号、注册商标）</w:t>
            </w:r>
          </w:p>
        </w:tc>
        <w:tc>
          <w:tcPr>
            <w:tcW w:w="1038" w:type="dxa"/>
          </w:tcPr>
          <w:p w14:paraId="33DECE85">
            <w:pPr>
              <w:pStyle w:val="21"/>
              <w:rPr>
                <w:rFonts w:hint="default"/>
                <w:color w:val="auto"/>
                <w:highlight w:val="none"/>
              </w:rPr>
            </w:pPr>
            <w:r>
              <w:rPr>
                <w:color w:val="auto"/>
                <w:highlight w:val="none"/>
              </w:rPr>
              <w:t xml:space="preserve"> 制造商</w:t>
            </w:r>
            <w:r>
              <w:rPr>
                <w:rFonts w:hint="eastAsia"/>
                <w:color w:val="auto"/>
                <w:highlight w:val="none"/>
                <w:lang w:eastAsia="zh-CN"/>
              </w:rPr>
              <w:t>（</w:t>
            </w:r>
            <w:r>
              <w:rPr>
                <w:color w:val="auto"/>
                <w:highlight w:val="none"/>
              </w:rPr>
              <w:t>开发商</w:t>
            </w:r>
            <w:r>
              <w:rPr>
                <w:rFonts w:hint="eastAsia"/>
                <w:color w:val="auto"/>
                <w:highlight w:val="none"/>
                <w:lang w:eastAsia="zh-CN"/>
              </w:rPr>
              <w:t>）</w:t>
            </w:r>
          </w:p>
        </w:tc>
        <w:tc>
          <w:tcPr>
            <w:tcW w:w="1038" w:type="dxa"/>
          </w:tcPr>
          <w:p w14:paraId="0C02749A">
            <w:pPr>
              <w:pStyle w:val="21"/>
              <w:rPr>
                <w:rFonts w:hint="default"/>
                <w:color w:val="auto"/>
                <w:highlight w:val="none"/>
              </w:rPr>
            </w:pPr>
            <w:r>
              <w:rPr>
                <w:color w:val="auto"/>
                <w:highlight w:val="none"/>
              </w:rPr>
              <w:t xml:space="preserve"> 制造商企业类型</w:t>
            </w:r>
          </w:p>
        </w:tc>
        <w:tc>
          <w:tcPr>
            <w:tcW w:w="1038" w:type="dxa"/>
          </w:tcPr>
          <w:p w14:paraId="08875398">
            <w:pPr>
              <w:pStyle w:val="21"/>
              <w:rPr>
                <w:rFonts w:hint="default"/>
                <w:color w:val="auto"/>
                <w:highlight w:val="none"/>
              </w:rPr>
            </w:pPr>
            <w:r>
              <w:rPr>
                <w:color w:val="auto"/>
                <w:highlight w:val="none"/>
              </w:rPr>
              <w:t xml:space="preserve"> 节能产品</w:t>
            </w:r>
          </w:p>
        </w:tc>
        <w:tc>
          <w:tcPr>
            <w:tcW w:w="1038" w:type="dxa"/>
          </w:tcPr>
          <w:p w14:paraId="49046C41">
            <w:pPr>
              <w:pStyle w:val="21"/>
              <w:rPr>
                <w:rFonts w:hint="default"/>
                <w:color w:val="auto"/>
                <w:highlight w:val="none"/>
              </w:rPr>
            </w:pPr>
            <w:r>
              <w:rPr>
                <w:color w:val="auto"/>
                <w:highlight w:val="none"/>
              </w:rPr>
              <w:t xml:space="preserve"> 环境标志产品</w:t>
            </w:r>
          </w:p>
        </w:tc>
        <w:tc>
          <w:tcPr>
            <w:tcW w:w="1038" w:type="dxa"/>
          </w:tcPr>
          <w:p w14:paraId="3678C391">
            <w:pPr>
              <w:pStyle w:val="21"/>
              <w:rPr>
                <w:rFonts w:hint="default"/>
                <w:color w:val="auto"/>
                <w:highlight w:val="none"/>
              </w:rPr>
            </w:pPr>
            <w:r>
              <w:rPr>
                <w:color w:val="auto"/>
                <w:highlight w:val="none"/>
              </w:rPr>
              <w:t xml:space="preserve"> 认证证书编号</w:t>
            </w:r>
          </w:p>
        </w:tc>
        <w:tc>
          <w:tcPr>
            <w:tcW w:w="1038" w:type="dxa"/>
          </w:tcPr>
          <w:p w14:paraId="19AD847C">
            <w:pPr>
              <w:pStyle w:val="21"/>
              <w:rPr>
                <w:rFonts w:hint="default"/>
                <w:color w:val="auto"/>
                <w:highlight w:val="none"/>
              </w:rPr>
            </w:pPr>
            <w:r>
              <w:rPr>
                <w:color w:val="auto"/>
                <w:highlight w:val="none"/>
              </w:rPr>
              <w:t xml:space="preserve"> 该产品报价在总报价中占比（%）</w:t>
            </w:r>
          </w:p>
        </w:tc>
      </w:tr>
      <w:tr w14:paraId="0B427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C351CE">
            <w:pPr>
              <w:pStyle w:val="21"/>
              <w:jc w:val="center"/>
              <w:rPr>
                <w:rFonts w:hint="default"/>
                <w:color w:val="auto"/>
                <w:highlight w:val="none"/>
              </w:rPr>
            </w:pPr>
            <w:r>
              <w:rPr>
                <w:color w:val="auto"/>
                <w:highlight w:val="none"/>
              </w:rPr>
              <w:t xml:space="preserve"> 1</w:t>
            </w:r>
          </w:p>
        </w:tc>
        <w:tc>
          <w:tcPr>
            <w:tcW w:w="1038" w:type="dxa"/>
          </w:tcPr>
          <w:p w14:paraId="0408322B">
            <w:pPr>
              <w:rPr>
                <w:color w:val="auto"/>
                <w:highlight w:val="none"/>
              </w:rPr>
            </w:pPr>
          </w:p>
        </w:tc>
        <w:tc>
          <w:tcPr>
            <w:tcW w:w="1038" w:type="dxa"/>
          </w:tcPr>
          <w:p w14:paraId="32E37BB1">
            <w:pPr>
              <w:rPr>
                <w:color w:val="auto"/>
                <w:highlight w:val="none"/>
              </w:rPr>
            </w:pPr>
          </w:p>
        </w:tc>
        <w:tc>
          <w:tcPr>
            <w:tcW w:w="1038" w:type="dxa"/>
          </w:tcPr>
          <w:p w14:paraId="6C7754E0">
            <w:pPr>
              <w:rPr>
                <w:color w:val="auto"/>
                <w:highlight w:val="none"/>
              </w:rPr>
            </w:pPr>
          </w:p>
        </w:tc>
        <w:tc>
          <w:tcPr>
            <w:tcW w:w="1038" w:type="dxa"/>
          </w:tcPr>
          <w:p w14:paraId="4F28048A">
            <w:pPr>
              <w:rPr>
                <w:color w:val="auto"/>
                <w:highlight w:val="none"/>
              </w:rPr>
            </w:pPr>
          </w:p>
        </w:tc>
        <w:tc>
          <w:tcPr>
            <w:tcW w:w="1038" w:type="dxa"/>
          </w:tcPr>
          <w:p w14:paraId="57574625">
            <w:pPr>
              <w:rPr>
                <w:color w:val="auto"/>
                <w:highlight w:val="none"/>
              </w:rPr>
            </w:pPr>
          </w:p>
        </w:tc>
        <w:tc>
          <w:tcPr>
            <w:tcW w:w="1038" w:type="dxa"/>
          </w:tcPr>
          <w:p w14:paraId="61CDADC5">
            <w:pPr>
              <w:rPr>
                <w:color w:val="auto"/>
                <w:highlight w:val="none"/>
              </w:rPr>
            </w:pPr>
          </w:p>
        </w:tc>
        <w:tc>
          <w:tcPr>
            <w:tcW w:w="1038" w:type="dxa"/>
          </w:tcPr>
          <w:p w14:paraId="31535618">
            <w:pPr>
              <w:rPr>
                <w:color w:val="auto"/>
                <w:highlight w:val="none"/>
              </w:rPr>
            </w:pPr>
          </w:p>
        </w:tc>
      </w:tr>
      <w:tr w14:paraId="79F69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FE84A2">
            <w:pPr>
              <w:pStyle w:val="21"/>
              <w:jc w:val="center"/>
              <w:rPr>
                <w:rFonts w:hint="default"/>
                <w:color w:val="auto"/>
                <w:highlight w:val="none"/>
              </w:rPr>
            </w:pPr>
            <w:r>
              <w:rPr>
                <w:color w:val="auto"/>
                <w:highlight w:val="none"/>
              </w:rPr>
              <w:t xml:space="preserve"> 2</w:t>
            </w:r>
          </w:p>
        </w:tc>
        <w:tc>
          <w:tcPr>
            <w:tcW w:w="1038" w:type="dxa"/>
          </w:tcPr>
          <w:p w14:paraId="654CD726">
            <w:pPr>
              <w:rPr>
                <w:color w:val="auto"/>
                <w:highlight w:val="none"/>
              </w:rPr>
            </w:pPr>
          </w:p>
        </w:tc>
        <w:tc>
          <w:tcPr>
            <w:tcW w:w="1038" w:type="dxa"/>
          </w:tcPr>
          <w:p w14:paraId="6B522662">
            <w:pPr>
              <w:rPr>
                <w:color w:val="auto"/>
                <w:highlight w:val="none"/>
              </w:rPr>
            </w:pPr>
          </w:p>
        </w:tc>
        <w:tc>
          <w:tcPr>
            <w:tcW w:w="1038" w:type="dxa"/>
          </w:tcPr>
          <w:p w14:paraId="70D9C76C">
            <w:pPr>
              <w:rPr>
                <w:color w:val="auto"/>
                <w:highlight w:val="none"/>
              </w:rPr>
            </w:pPr>
          </w:p>
        </w:tc>
        <w:tc>
          <w:tcPr>
            <w:tcW w:w="1038" w:type="dxa"/>
          </w:tcPr>
          <w:p w14:paraId="7D0F2687">
            <w:pPr>
              <w:rPr>
                <w:color w:val="auto"/>
                <w:highlight w:val="none"/>
              </w:rPr>
            </w:pPr>
          </w:p>
        </w:tc>
        <w:tc>
          <w:tcPr>
            <w:tcW w:w="1038" w:type="dxa"/>
          </w:tcPr>
          <w:p w14:paraId="68241D38">
            <w:pPr>
              <w:rPr>
                <w:color w:val="auto"/>
                <w:highlight w:val="none"/>
              </w:rPr>
            </w:pPr>
          </w:p>
        </w:tc>
        <w:tc>
          <w:tcPr>
            <w:tcW w:w="1038" w:type="dxa"/>
          </w:tcPr>
          <w:p w14:paraId="309927B0">
            <w:pPr>
              <w:rPr>
                <w:color w:val="auto"/>
                <w:highlight w:val="none"/>
              </w:rPr>
            </w:pPr>
          </w:p>
        </w:tc>
        <w:tc>
          <w:tcPr>
            <w:tcW w:w="1038" w:type="dxa"/>
          </w:tcPr>
          <w:p w14:paraId="37325391">
            <w:pPr>
              <w:rPr>
                <w:color w:val="auto"/>
                <w:highlight w:val="none"/>
              </w:rPr>
            </w:pPr>
          </w:p>
        </w:tc>
      </w:tr>
      <w:tr w14:paraId="4E279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B825ADE">
            <w:pPr>
              <w:pStyle w:val="21"/>
              <w:jc w:val="center"/>
              <w:rPr>
                <w:rFonts w:hint="default"/>
                <w:color w:val="auto"/>
                <w:highlight w:val="none"/>
              </w:rPr>
            </w:pPr>
            <w:r>
              <w:rPr>
                <w:color w:val="auto"/>
                <w:highlight w:val="none"/>
              </w:rPr>
              <w:t xml:space="preserve"> 3</w:t>
            </w:r>
          </w:p>
        </w:tc>
        <w:tc>
          <w:tcPr>
            <w:tcW w:w="1038" w:type="dxa"/>
          </w:tcPr>
          <w:p w14:paraId="636FF66B">
            <w:pPr>
              <w:rPr>
                <w:color w:val="auto"/>
                <w:highlight w:val="none"/>
              </w:rPr>
            </w:pPr>
          </w:p>
        </w:tc>
        <w:tc>
          <w:tcPr>
            <w:tcW w:w="1038" w:type="dxa"/>
          </w:tcPr>
          <w:p w14:paraId="04D4C274">
            <w:pPr>
              <w:rPr>
                <w:color w:val="auto"/>
                <w:highlight w:val="none"/>
              </w:rPr>
            </w:pPr>
          </w:p>
        </w:tc>
        <w:tc>
          <w:tcPr>
            <w:tcW w:w="1038" w:type="dxa"/>
          </w:tcPr>
          <w:p w14:paraId="37240B5D">
            <w:pPr>
              <w:rPr>
                <w:color w:val="auto"/>
                <w:highlight w:val="none"/>
              </w:rPr>
            </w:pPr>
          </w:p>
        </w:tc>
        <w:tc>
          <w:tcPr>
            <w:tcW w:w="1038" w:type="dxa"/>
          </w:tcPr>
          <w:p w14:paraId="16B04904">
            <w:pPr>
              <w:rPr>
                <w:color w:val="auto"/>
                <w:highlight w:val="none"/>
              </w:rPr>
            </w:pPr>
          </w:p>
        </w:tc>
        <w:tc>
          <w:tcPr>
            <w:tcW w:w="1038" w:type="dxa"/>
          </w:tcPr>
          <w:p w14:paraId="0D48041E">
            <w:pPr>
              <w:rPr>
                <w:color w:val="auto"/>
                <w:highlight w:val="none"/>
              </w:rPr>
            </w:pPr>
          </w:p>
        </w:tc>
        <w:tc>
          <w:tcPr>
            <w:tcW w:w="1038" w:type="dxa"/>
          </w:tcPr>
          <w:p w14:paraId="6B1A0CDA">
            <w:pPr>
              <w:rPr>
                <w:color w:val="auto"/>
                <w:highlight w:val="none"/>
              </w:rPr>
            </w:pPr>
          </w:p>
        </w:tc>
        <w:tc>
          <w:tcPr>
            <w:tcW w:w="1038" w:type="dxa"/>
          </w:tcPr>
          <w:p w14:paraId="7ACDC910">
            <w:pPr>
              <w:rPr>
                <w:color w:val="auto"/>
                <w:highlight w:val="none"/>
              </w:rPr>
            </w:pPr>
          </w:p>
        </w:tc>
      </w:tr>
      <w:tr w14:paraId="02D5C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95E6CE8">
            <w:pPr>
              <w:pStyle w:val="21"/>
              <w:jc w:val="center"/>
              <w:rPr>
                <w:rFonts w:hint="default"/>
                <w:color w:val="auto"/>
                <w:highlight w:val="none"/>
              </w:rPr>
            </w:pPr>
            <w:r>
              <w:rPr>
                <w:color w:val="auto"/>
                <w:highlight w:val="none"/>
              </w:rPr>
              <w:t xml:space="preserve"> 4</w:t>
            </w:r>
          </w:p>
        </w:tc>
        <w:tc>
          <w:tcPr>
            <w:tcW w:w="1038" w:type="dxa"/>
          </w:tcPr>
          <w:p w14:paraId="454895B9">
            <w:pPr>
              <w:rPr>
                <w:color w:val="auto"/>
                <w:highlight w:val="none"/>
              </w:rPr>
            </w:pPr>
          </w:p>
        </w:tc>
        <w:tc>
          <w:tcPr>
            <w:tcW w:w="1038" w:type="dxa"/>
          </w:tcPr>
          <w:p w14:paraId="38D4C276">
            <w:pPr>
              <w:rPr>
                <w:color w:val="auto"/>
                <w:highlight w:val="none"/>
              </w:rPr>
            </w:pPr>
          </w:p>
        </w:tc>
        <w:tc>
          <w:tcPr>
            <w:tcW w:w="1038" w:type="dxa"/>
          </w:tcPr>
          <w:p w14:paraId="4634644C">
            <w:pPr>
              <w:rPr>
                <w:color w:val="auto"/>
                <w:highlight w:val="none"/>
              </w:rPr>
            </w:pPr>
          </w:p>
        </w:tc>
        <w:tc>
          <w:tcPr>
            <w:tcW w:w="1038" w:type="dxa"/>
          </w:tcPr>
          <w:p w14:paraId="317BC3EB">
            <w:pPr>
              <w:rPr>
                <w:color w:val="auto"/>
                <w:highlight w:val="none"/>
              </w:rPr>
            </w:pPr>
          </w:p>
        </w:tc>
        <w:tc>
          <w:tcPr>
            <w:tcW w:w="1038" w:type="dxa"/>
          </w:tcPr>
          <w:p w14:paraId="7D37A302">
            <w:pPr>
              <w:rPr>
                <w:color w:val="auto"/>
                <w:highlight w:val="none"/>
              </w:rPr>
            </w:pPr>
          </w:p>
        </w:tc>
        <w:tc>
          <w:tcPr>
            <w:tcW w:w="1038" w:type="dxa"/>
          </w:tcPr>
          <w:p w14:paraId="2962C9EE">
            <w:pPr>
              <w:rPr>
                <w:color w:val="auto"/>
                <w:highlight w:val="none"/>
              </w:rPr>
            </w:pPr>
          </w:p>
        </w:tc>
        <w:tc>
          <w:tcPr>
            <w:tcW w:w="1038" w:type="dxa"/>
          </w:tcPr>
          <w:p w14:paraId="3674EFB9">
            <w:pPr>
              <w:rPr>
                <w:color w:val="auto"/>
                <w:highlight w:val="none"/>
              </w:rPr>
            </w:pPr>
          </w:p>
        </w:tc>
      </w:tr>
      <w:tr w14:paraId="04C2F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2FE3797">
            <w:pPr>
              <w:pStyle w:val="21"/>
              <w:jc w:val="center"/>
              <w:rPr>
                <w:rFonts w:hint="default"/>
                <w:color w:val="auto"/>
                <w:highlight w:val="none"/>
              </w:rPr>
            </w:pPr>
            <w:r>
              <w:rPr>
                <w:color w:val="auto"/>
                <w:highlight w:val="none"/>
              </w:rPr>
              <w:t xml:space="preserve"> 5</w:t>
            </w:r>
          </w:p>
        </w:tc>
        <w:tc>
          <w:tcPr>
            <w:tcW w:w="1038" w:type="dxa"/>
          </w:tcPr>
          <w:p w14:paraId="0D7927C9">
            <w:pPr>
              <w:rPr>
                <w:color w:val="auto"/>
                <w:highlight w:val="none"/>
              </w:rPr>
            </w:pPr>
          </w:p>
        </w:tc>
        <w:tc>
          <w:tcPr>
            <w:tcW w:w="1038" w:type="dxa"/>
          </w:tcPr>
          <w:p w14:paraId="40010FD5">
            <w:pPr>
              <w:rPr>
                <w:color w:val="auto"/>
                <w:highlight w:val="none"/>
              </w:rPr>
            </w:pPr>
          </w:p>
        </w:tc>
        <w:tc>
          <w:tcPr>
            <w:tcW w:w="1038" w:type="dxa"/>
          </w:tcPr>
          <w:p w14:paraId="6927F2B0">
            <w:pPr>
              <w:rPr>
                <w:color w:val="auto"/>
                <w:highlight w:val="none"/>
              </w:rPr>
            </w:pPr>
          </w:p>
        </w:tc>
        <w:tc>
          <w:tcPr>
            <w:tcW w:w="1038" w:type="dxa"/>
          </w:tcPr>
          <w:p w14:paraId="04A86A85">
            <w:pPr>
              <w:rPr>
                <w:color w:val="auto"/>
                <w:highlight w:val="none"/>
              </w:rPr>
            </w:pPr>
          </w:p>
        </w:tc>
        <w:tc>
          <w:tcPr>
            <w:tcW w:w="1038" w:type="dxa"/>
          </w:tcPr>
          <w:p w14:paraId="39BBAC86">
            <w:pPr>
              <w:rPr>
                <w:color w:val="auto"/>
                <w:highlight w:val="none"/>
              </w:rPr>
            </w:pPr>
          </w:p>
        </w:tc>
        <w:tc>
          <w:tcPr>
            <w:tcW w:w="1038" w:type="dxa"/>
          </w:tcPr>
          <w:p w14:paraId="7D8F68BF">
            <w:pPr>
              <w:rPr>
                <w:color w:val="auto"/>
                <w:highlight w:val="none"/>
              </w:rPr>
            </w:pPr>
          </w:p>
        </w:tc>
        <w:tc>
          <w:tcPr>
            <w:tcW w:w="1038" w:type="dxa"/>
          </w:tcPr>
          <w:p w14:paraId="686BEA94">
            <w:pPr>
              <w:rPr>
                <w:color w:val="auto"/>
                <w:highlight w:val="none"/>
              </w:rPr>
            </w:pPr>
          </w:p>
        </w:tc>
      </w:tr>
      <w:tr w14:paraId="0317A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ECD0C58">
            <w:pPr>
              <w:pStyle w:val="21"/>
              <w:rPr>
                <w:rFonts w:hint="default"/>
                <w:color w:val="auto"/>
                <w:highlight w:val="none"/>
              </w:rPr>
            </w:pPr>
            <w:r>
              <w:rPr>
                <w:color w:val="auto"/>
                <w:highlight w:val="none"/>
              </w:rPr>
              <w:t xml:space="preserve"> ...</w:t>
            </w:r>
          </w:p>
        </w:tc>
        <w:tc>
          <w:tcPr>
            <w:tcW w:w="1038" w:type="dxa"/>
          </w:tcPr>
          <w:p w14:paraId="757884D5">
            <w:pPr>
              <w:rPr>
                <w:color w:val="auto"/>
                <w:highlight w:val="none"/>
              </w:rPr>
            </w:pPr>
          </w:p>
        </w:tc>
        <w:tc>
          <w:tcPr>
            <w:tcW w:w="1038" w:type="dxa"/>
          </w:tcPr>
          <w:p w14:paraId="34E1DC66">
            <w:pPr>
              <w:rPr>
                <w:color w:val="auto"/>
                <w:highlight w:val="none"/>
              </w:rPr>
            </w:pPr>
          </w:p>
        </w:tc>
        <w:tc>
          <w:tcPr>
            <w:tcW w:w="1038" w:type="dxa"/>
          </w:tcPr>
          <w:p w14:paraId="1B2EDC5F">
            <w:pPr>
              <w:rPr>
                <w:color w:val="auto"/>
                <w:highlight w:val="none"/>
              </w:rPr>
            </w:pPr>
          </w:p>
        </w:tc>
        <w:tc>
          <w:tcPr>
            <w:tcW w:w="1038" w:type="dxa"/>
          </w:tcPr>
          <w:p w14:paraId="0BB842AE">
            <w:pPr>
              <w:rPr>
                <w:color w:val="auto"/>
                <w:highlight w:val="none"/>
              </w:rPr>
            </w:pPr>
          </w:p>
        </w:tc>
        <w:tc>
          <w:tcPr>
            <w:tcW w:w="1038" w:type="dxa"/>
          </w:tcPr>
          <w:p w14:paraId="7209D14F">
            <w:pPr>
              <w:rPr>
                <w:color w:val="auto"/>
                <w:highlight w:val="none"/>
              </w:rPr>
            </w:pPr>
          </w:p>
        </w:tc>
        <w:tc>
          <w:tcPr>
            <w:tcW w:w="1038" w:type="dxa"/>
          </w:tcPr>
          <w:p w14:paraId="3C8B10FE">
            <w:pPr>
              <w:rPr>
                <w:color w:val="auto"/>
                <w:highlight w:val="none"/>
              </w:rPr>
            </w:pPr>
          </w:p>
        </w:tc>
        <w:tc>
          <w:tcPr>
            <w:tcW w:w="1038" w:type="dxa"/>
          </w:tcPr>
          <w:p w14:paraId="70C0D467">
            <w:pPr>
              <w:rPr>
                <w:color w:val="auto"/>
                <w:highlight w:val="none"/>
              </w:rPr>
            </w:pPr>
          </w:p>
        </w:tc>
      </w:tr>
    </w:tbl>
    <w:p w14:paraId="565B0D36">
      <w:pPr>
        <w:pStyle w:val="21"/>
        <w:ind w:firstLine="480"/>
        <w:rPr>
          <w:rFonts w:hint="default"/>
          <w:color w:val="auto"/>
          <w:highlight w:val="none"/>
        </w:rPr>
      </w:pPr>
      <w:r>
        <w:rPr>
          <w:color w:val="auto"/>
          <w:highlight w:val="none"/>
        </w:rPr>
        <w:t>注：</w:t>
      </w:r>
    </w:p>
    <w:p w14:paraId="4F47A5CB">
      <w:pPr>
        <w:pStyle w:val="21"/>
        <w:ind w:firstLine="480"/>
        <w:rPr>
          <w:rFonts w:hint="default"/>
          <w:color w:val="auto"/>
          <w:highlight w:val="none"/>
        </w:rPr>
      </w:pPr>
      <w:r>
        <w:rPr>
          <w:color w:val="auto"/>
          <w:highlight w:val="none"/>
        </w:rPr>
        <w:t>1.制造商为小型或微型企业时才需要填“制造商企业类型”栏</w:t>
      </w:r>
      <w:r>
        <w:rPr>
          <w:rFonts w:hint="eastAsia"/>
          <w:color w:val="auto"/>
          <w:highlight w:val="none"/>
          <w:lang w:eastAsia="zh-CN"/>
        </w:rPr>
        <w:t>，</w:t>
      </w:r>
      <w:r>
        <w:rPr>
          <w:color w:val="auto"/>
          <w:highlight w:val="none"/>
        </w:rPr>
        <w:t>填写内容为“小型”或“微型”；</w:t>
      </w:r>
    </w:p>
    <w:p w14:paraId="758B1061">
      <w:pPr>
        <w:pStyle w:val="21"/>
        <w:ind w:firstLine="480"/>
        <w:rPr>
          <w:rFonts w:hint="default"/>
          <w:color w:val="auto"/>
          <w:highlight w:val="none"/>
        </w:rPr>
      </w:pPr>
      <w:r>
        <w:rPr>
          <w:color w:val="auto"/>
          <w:highlight w:val="none"/>
        </w:rPr>
        <w:t>2.“节能产品、环境标志产品”须填写认证证书编号，并在对应“节能产品”、“环境标志产品”栏中勾选，同时提供有效期内的证书复印件（加盖供应商公章）</w:t>
      </w:r>
    </w:p>
    <w:p w14:paraId="597B3F0B">
      <w:pPr>
        <w:pStyle w:val="21"/>
        <w:jc w:val="right"/>
        <w:rPr>
          <w:rFonts w:hint="default"/>
          <w:color w:val="auto"/>
          <w:highlight w:val="none"/>
        </w:rPr>
      </w:pPr>
      <w:r>
        <w:rPr>
          <w:color w:val="auto"/>
          <w:highlight w:val="none"/>
        </w:rPr>
        <w:t xml:space="preserve"> 供应商名称（盖章）：__________________</w:t>
      </w:r>
    </w:p>
    <w:p w14:paraId="3D809900">
      <w:pPr>
        <w:pStyle w:val="21"/>
        <w:jc w:val="right"/>
        <w:rPr>
          <w:rFonts w:hint="default"/>
          <w:color w:val="auto"/>
          <w:highlight w:val="none"/>
        </w:rPr>
      </w:pPr>
      <w:r>
        <w:rPr>
          <w:color w:val="auto"/>
          <w:highlight w:val="none"/>
        </w:rPr>
        <w:t xml:space="preserve"> 日  期：__________________</w:t>
      </w:r>
    </w:p>
    <w:p w14:paraId="56EA22C4">
      <w:pPr>
        <w:pStyle w:val="21"/>
        <w:outlineLvl w:val="9"/>
        <w:rPr>
          <w:rFonts w:hint="eastAsia" w:ascii="宋体" w:hAnsi="宋体" w:eastAsia="宋体" w:cs="宋体"/>
          <w:b/>
          <w:color w:val="auto"/>
          <w:sz w:val="28"/>
        </w:rPr>
      </w:pPr>
    </w:p>
    <w:p w14:paraId="56A582A1">
      <w:pPr>
        <w:pStyle w:val="21"/>
        <w:outlineLvl w:val="9"/>
        <w:rPr>
          <w:rFonts w:hint="eastAsia" w:ascii="宋体" w:hAnsi="宋体" w:eastAsia="宋体" w:cs="宋体"/>
          <w:b/>
          <w:color w:val="auto"/>
          <w:sz w:val="28"/>
        </w:rPr>
      </w:pPr>
      <w:r>
        <w:rPr>
          <w:rFonts w:hint="eastAsia" w:ascii="宋体" w:hAnsi="宋体" w:eastAsia="宋体" w:cs="宋体"/>
          <w:b/>
          <w:color w:val="auto"/>
          <w:sz w:val="28"/>
        </w:rPr>
        <w:t>格式五：</w:t>
      </w:r>
    </w:p>
    <w:p w14:paraId="5827B362">
      <w:pPr>
        <w:pStyle w:val="21"/>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color w:val="auto"/>
        </w:rPr>
      </w:pPr>
      <w:r>
        <w:rPr>
          <w:rFonts w:hint="eastAsia" w:ascii="宋体" w:hAnsi="宋体" w:eastAsia="宋体" w:cs="宋体"/>
          <w:b/>
          <w:color w:val="auto"/>
          <w:sz w:val="28"/>
        </w:rPr>
        <w:t>关于符合本国产品标准的声明函等有关证明文件（如适用）</w:t>
      </w:r>
    </w:p>
    <w:p w14:paraId="1825A35D">
      <w:pPr>
        <w:pStyle w:val="21"/>
        <w:keepNext w:val="0"/>
        <w:keepLines w:val="0"/>
        <w:pageBreakBefore w:val="0"/>
        <w:widowControl/>
        <w:kinsoku/>
        <w:wordWrap/>
        <w:overflowPunct/>
        <w:topLinePunct w:val="0"/>
        <w:autoSpaceDE/>
        <w:autoSpaceDN/>
        <w:bidi w:val="0"/>
        <w:adjustRightInd/>
        <w:snapToGrid/>
        <w:ind w:firstLine="480"/>
        <w:textAlignment w:val="auto"/>
        <w:outlineLvl w:val="9"/>
        <w:rPr>
          <w:rFonts w:hint="eastAsia" w:ascii="宋体" w:hAnsi="宋体" w:eastAsia="宋体" w:cs="宋体"/>
          <w:color w:val="auto"/>
        </w:rPr>
      </w:pPr>
      <w:r>
        <w:rPr>
          <w:rFonts w:hint="eastAsia" w:ascii="宋体" w:hAnsi="宋体" w:eastAsia="宋体" w:cs="宋体"/>
          <w:b/>
          <w:color w:val="auto"/>
        </w:rPr>
        <w:t>注：</w:t>
      </w:r>
      <w:r>
        <w:rPr>
          <w:rFonts w:hint="eastAsia" w:ascii="宋体" w:hAnsi="宋体" w:eastAsia="宋体" w:cs="宋体"/>
          <w:color w:val="auto"/>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2. 供应商提供虚假《声明函》、虚假证明文件谋取中标、成交的，依照政府采购法律法规规定追究相应责任。</w:t>
      </w:r>
    </w:p>
    <w:p w14:paraId="5A416FD6">
      <w:pPr>
        <w:pStyle w:val="21"/>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cs="宋体"/>
          <w:color w:val="auto"/>
        </w:rPr>
      </w:pPr>
      <w:r>
        <w:rPr>
          <w:rFonts w:hint="eastAsia" w:ascii="宋体" w:hAnsi="宋体" w:eastAsia="宋体" w:cs="宋体"/>
          <w:b/>
          <w:color w:val="auto"/>
          <w:sz w:val="28"/>
        </w:rPr>
        <w:t>附件1</w:t>
      </w:r>
    </w:p>
    <w:p w14:paraId="752C8507">
      <w:pPr>
        <w:pStyle w:val="21"/>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color w:val="auto"/>
        </w:rPr>
      </w:pPr>
      <w:r>
        <w:rPr>
          <w:rFonts w:hint="eastAsia" w:ascii="宋体" w:hAnsi="宋体" w:eastAsia="宋体" w:cs="宋体"/>
          <w:b/>
          <w:color w:val="auto"/>
          <w:sz w:val="24"/>
        </w:rPr>
        <w:t>中国境内生产的组件成本核算基本规则</w:t>
      </w:r>
    </w:p>
    <w:p w14:paraId="50FC7D0F">
      <w:pPr>
        <w:pStyle w:val="21"/>
        <w:keepNext w:val="0"/>
        <w:keepLines w:val="0"/>
        <w:pageBreakBefore w:val="0"/>
        <w:widowControl/>
        <w:kinsoku/>
        <w:wordWrap/>
        <w:overflowPunct/>
        <w:topLinePunct w:val="0"/>
        <w:autoSpaceDE/>
        <w:autoSpaceDN/>
        <w:bidi w:val="0"/>
        <w:adjustRightInd/>
        <w:snapToGrid/>
        <w:ind w:firstLine="480"/>
        <w:textAlignment w:val="auto"/>
        <w:outlineLvl w:val="9"/>
        <w:rPr>
          <w:rFonts w:hint="eastAsia" w:ascii="宋体" w:hAnsi="宋体" w:eastAsia="宋体" w:cs="宋体"/>
          <w:color w:val="auto"/>
        </w:rPr>
      </w:pPr>
      <w:r>
        <w:rPr>
          <w:rFonts w:hint="eastAsia" w:ascii="宋体" w:hAnsi="宋体" w:eastAsia="宋体" w:cs="宋体"/>
          <w:color w:val="auto"/>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F9201CC">
      <w:pPr>
        <w:pStyle w:val="21"/>
        <w:keepNext w:val="0"/>
        <w:keepLines w:val="0"/>
        <w:pageBreakBefore w:val="0"/>
        <w:widowControl/>
        <w:kinsoku/>
        <w:wordWrap/>
        <w:overflowPunct/>
        <w:topLinePunct w:val="0"/>
        <w:autoSpaceDE/>
        <w:autoSpaceDN/>
        <w:bidi w:val="0"/>
        <w:adjustRightInd/>
        <w:snapToGrid/>
        <w:ind w:firstLine="480"/>
        <w:textAlignment w:val="auto"/>
        <w:outlineLvl w:val="9"/>
        <w:rPr>
          <w:rFonts w:hint="eastAsia" w:ascii="宋体" w:hAnsi="宋体" w:eastAsia="宋体" w:cs="宋体"/>
          <w:color w:val="auto"/>
        </w:rPr>
      </w:pPr>
      <w:r>
        <w:rPr>
          <w:rFonts w:hint="eastAsia" w:ascii="宋体" w:hAnsi="宋体" w:eastAsia="宋体" w:cs="宋体"/>
          <w:color w:val="auto"/>
        </w:rPr>
        <w:t>1. 产品的一级组件是指直接组成产品的组件。产品的二级组件是指直接组成产品一级组件的组件。一级组件不可分解的，视同二级组件。</w:t>
      </w:r>
    </w:p>
    <w:p w14:paraId="12CA0350">
      <w:pPr>
        <w:pStyle w:val="21"/>
        <w:keepNext w:val="0"/>
        <w:keepLines w:val="0"/>
        <w:pageBreakBefore w:val="0"/>
        <w:widowControl/>
        <w:kinsoku/>
        <w:wordWrap/>
        <w:overflowPunct/>
        <w:topLinePunct w:val="0"/>
        <w:autoSpaceDE/>
        <w:autoSpaceDN/>
        <w:bidi w:val="0"/>
        <w:adjustRightInd/>
        <w:snapToGrid/>
        <w:ind w:firstLine="480"/>
        <w:textAlignment w:val="auto"/>
        <w:outlineLvl w:val="9"/>
        <w:rPr>
          <w:rFonts w:hint="eastAsia" w:ascii="宋体" w:hAnsi="宋体" w:eastAsia="宋体" w:cs="宋体"/>
          <w:color w:val="auto"/>
        </w:rPr>
      </w:pPr>
      <w:r>
        <w:rPr>
          <w:rFonts w:hint="eastAsia" w:ascii="宋体" w:hAnsi="宋体" w:eastAsia="宋体" w:cs="宋体"/>
          <w:color w:val="auto"/>
        </w:rPr>
        <w:t>2. 二级组件在中国境内生产的，其全部成本计入中国境内生产的组件成本；二级组件不在中国境内生产的，其成本不计入中国境内生产的组件成本。</w:t>
      </w:r>
    </w:p>
    <w:p w14:paraId="19F2746F">
      <w:pPr>
        <w:pStyle w:val="21"/>
        <w:keepNext w:val="0"/>
        <w:keepLines w:val="0"/>
        <w:pageBreakBefore w:val="0"/>
        <w:widowControl/>
        <w:kinsoku/>
        <w:wordWrap/>
        <w:overflowPunct/>
        <w:topLinePunct w:val="0"/>
        <w:autoSpaceDE/>
        <w:autoSpaceDN/>
        <w:bidi w:val="0"/>
        <w:adjustRightInd/>
        <w:snapToGrid/>
        <w:ind w:firstLine="480"/>
        <w:textAlignment w:val="auto"/>
        <w:outlineLvl w:val="9"/>
        <w:rPr>
          <w:rFonts w:hint="eastAsia" w:ascii="宋体" w:hAnsi="宋体" w:eastAsia="宋体" w:cs="宋体"/>
          <w:color w:val="auto"/>
        </w:rPr>
      </w:pPr>
      <w:r>
        <w:rPr>
          <w:rFonts w:hint="eastAsia" w:ascii="宋体" w:hAnsi="宋体" w:eastAsia="宋体" w:cs="宋体"/>
          <w:color w:val="auto"/>
        </w:rPr>
        <w:t>3. 产品总成本和组件成本以相关会计核算数据、采购合同、进货记录等为基础进行计算。</w:t>
      </w:r>
    </w:p>
    <w:p w14:paraId="08223141">
      <w:pPr>
        <w:pStyle w:val="21"/>
        <w:keepNext w:val="0"/>
        <w:keepLines w:val="0"/>
        <w:pageBreakBefore w:val="0"/>
        <w:widowControl/>
        <w:kinsoku/>
        <w:wordWrap/>
        <w:overflowPunct/>
        <w:topLinePunct w:val="0"/>
        <w:autoSpaceDE/>
        <w:autoSpaceDN/>
        <w:bidi w:val="0"/>
        <w:adjustRightInd/>
        <w:snapToGrid/>
        <w:ind w:firstLine="480"/>
        <w:textAlignment w:val="auto"/>
        <w:outlineLvl w:val="9"/>
        <w:rPr>
          <w:rFonts w:hint="eastAsia" w:ascii="宋体" w:hAnsi="宋体" w:eastAsia="宋体" w:cs="宋体"/>
          <w:color w:val="auto"/>
        </w:rPr>
      </w:pPr>
      <w:r>
        <w:rPr>
          <w:rFonts w:hint="eastAsia" w:ascii="宋体" w:hAnsi="宋体" w:eastAsia="宋体" w:cs="宋体"/>
          <w:color w:val="auto"/>
        </w:rPr>
        <w:t>4. 需要对成本核算规则予以进一步明确的其他有关事项，由财政部会同有关部门另行规定。</w:t>
      </w:r>
    </w:p>
    <w:p w14:paraId="2660B55D">
      <w:pPr>
        <w:pStyle w:val="21"/>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cs="宋体"/>
          <w:color w:val="auto"/>
        </w:rPr>
      </w:pPr>
      <w:r>
        <w:rPr>
          <w:rFonts w:hint="eastAsia" w:ascii="宋体" w:hAnsi="宋体" w:eastAsia="宋体" w:cs="宋体"/>
          <w:b/>
          <w:color w:val="auto"/>
          <w:sz w:val="28"/>
        </w:rPr>
        <w:t>附件2</w:t>
      </w:r>
    </w:p>
    <w:p w14:paraId="5E39B6DD">
      <w:pPr>
        <w:pStyle w:val="21"/>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color w:val="auto"/>
        </w:rPr>
      </w:pPr>
      <w:r>
        <w:rPr>
          <w:rFonts w:hint="eastAsia" w:ascii="宋体" w:hAnsi="宋体" w:eastAsia="宋体" w:cs="宋体"/>
          <w:b/>
          <w:color w:val="auto"/>
          <w:sz w:val="24"/>
        </w:rPr>
        <w:t>关于符合本国产品标准的声明函</w:t>
      </w:r>
    </w:p>
    <w:p w14:paraId="72F77BF1">
      <w:pPr>
        <w:pStyle w:val="21"/>
        <w:keepNext w:val="0"/>
        <w:keepLines w:val="0"/>
        <w:pageBreakBefore w:val="0"/>
        <w:widowControl/>
        <w:kinsoku/>
        <w:wordWrap/>
        <w:overflowPunct/>
        <w:topLinePunct w:val="0"/>
        <w:autoSpaceDE/>
        <w:autoSpaceDN/>
        <w:bidi w:val="0"/>
        <w:adjustRightInd/>
        <w:snapToGrid/>
        <w:ind w:firstLine="480"/>
        <w:textAlignment w:val="auto"/>
        <w:outlineLvl w:val="9"/>
        <w:rPr>
          <w:rFonts w:hint="eastAsia" w:ascii="宋体" w:hAnsi="宋体" w:eastAsia="宋体" w:cs="宋体"/>
          <w:color w:val="auto"/>
        </w:rPr>
      </w:pPr>
      <w:r>
        <w:rPr>
          <w:rFonts w:hint="eastAsia" w:ascii="宋体" w:hAnsi="宋体" w:eastAsia="宋体" w:cs="宋体"/>
          <w:color w:val="auto"/>
        </w:rPr>
        <w:t>本公司（单位）郑重声明，根据《国务院办公厅关于在政府采购中实施本国产品标准及相关政策的通知》（国办发〔2025〕34号）的规定，本公司（单位）提供的以下产品属于本国产品。具体情况如下：</w:t>
      </w:r>
    </w:p>
    <w:p w14:paraId="4944BAD0">
      <w:pPr>
        <w:pStyle w:val="21"/>
        <w:keepNext w:val="0"/>
        <w:keepLines w:val="0"/>
        <w:pageBreakBefore w:val="0"/>
        <w:widowControl/>
        <w:kinsoku/>
        <w:wordWrap/>
        <w:overflowPunct/>
        <w:topLinePunct w:val="0"/>
        <w:autoSpaceDE/>
        <w:autoSpaceDN/>
        <w:bidi w:val="0"/>
        <w:adjustRightInd/>
        <w:snapToGrid/>
        <w:ind w:firstLine="960"/>
        <w:textAlignment w:val="auto"/>
        <w:outlineLvl w:val="9"/>
        <w:rPr>
          <w:rFonts w:hint="eastAsia" w:ascii="宋体" w:hAnsi="宋体" w:eastAsia="宋体" w:cs="宋体"/>
          <w:color w:val="auto"/>
        </w:rPr>
      </w:pPr>
      <w:r>
        <w:rPr>
          <w:rFonts w:hint="eastAsia" w:ascii="宋体" w:hAnsi="宋体" w:eastAsia="宋体" w:cs="宋体"/>
          <w:color w:val="auto"/>
        </w:rPr>
        <w:t xml:space="preserve"> 1. </w:t>
      </w:r>
      <w:r>
        <w:rPr>
          <w:rFonts w:hint="eastAsia" w:ascii="宋体" w:hAnsi="宋体" w:eastAsia="宋体" w:cs="宋体"/>
          <w:color w:val="auto"/>
          <w:u w:val="single"/>
        </w:rPr>
        <w:t>（产品名称1）</w:t>
      </w:r>
      <w:r>
        <w:rPr>
          <w:rFonts w:hint="eastAsia" w:ascii="宋体" w:hAnsi="宋体" w:eastAsia="宋体" w:cs="宋体"/>
          <w:color w:val="auto"/>
        </w:rPr>
        <w:t>，生产厂为</w:t>
      </w:r>
      <w:r>
        <w:rPr>
          <w:rFonts w:hint="eastAsia" w:ascii="宋体" w:hAnsi="宋体" w:eastAsia="宋体" w:cs="宋体"/>
          <w:color w:val="auto"/>
          <w:u w:val="single"/>
        </w:rPr>
        <w:t>（厂名）</w:t>
      </w:r>
      <w:r>
        <w:rPr>
          <w:rFonts w:hint="eastAsia" w:ascii="宋体" w:hAnsi="宋体" w:eastAsia="宋体" w:cs="宋体"/>
          <w:color w:val="auto"/>
        </w:rPr>
        <w:t>，厂址为</w:t>
      </w:r>
      <w:r>
        <w:rPr>
          <w:rFonts w:hint="eastAsia" w:ascii="宋体" w:hAnsi="宋体" w:eastAsia="宋体" w:cs="宋体"/>
          <w:color w:val="auto"/>
          <w:u w:val="single"/>
        </w:rPr>
        <w:t>（生产厂址）</w:t>
      </w:r>
      <w:r>
        <w:rPr>
          <w:rFonts w:hint="eastAsia" w:ascii="宋体" w:hAnsi="宋体" w:eastAsia="宋体" w:cs="宋体"/>
          <w:color w:val="auto"/>
        </w:rPr>
        <w:t xml:space="preserve">。 </w:t>
      </w:r>
      <w:r>
        <w:rPr>
          <w:rFonts w:hint="eastAsia" w:ascii="宋体" w:hAnsi="宋体" w:eastAsia="宋体" w:cs="宋体"/>
          <w:color w:val="auto"/>
          <w:u w:val="single"/>
        </w:rPr>
        <w:t>（产品名称1）</w:t>
      </w:r>
      <w:r>
        <w:rPr>
          <w:rFonts w:hint="eastAsia" w:ascii="宋体" w:hAnsi="宋体" w:eastAsia="宋体" w:cs="宋体"/>
          <w:color w:val="auto"/>
        </w:rPr>
        <w:t>的中国境内生产的组件成本占比≥</w:t>
      </w:r>
      <w:r>
        <w:rPr>
          <w:rFonts w:hint="eastAsia" w:ascii="宋体" w:hAnsi="宋体" w:eastAsia="宋体" w:cs="宋体"/>
          <w:color w:val="auto"/>
          <w:u w:val="single"/>
        </w:rPr>
        <w:t>（规定比例）</w:t>
      </w:r>
      <w:r>
        <w:rPr>
          <w:rFonts w:hint="eastAsia" w:ascii="宋体" w:hAnsi="宋体" w:eastAsia="宋体" w:cs="宋体"/>
          <w:color w:val="auto"/>
        </w:rPr>
        <w:t xml:space="preserve">。 </w:t>
      </w:r>
      <w:r>
        <w:rPr>
          <w:rFonts w:hint="eastAsia" w:ascii="宋体" w:hAnsi="宋体" w:eastAsia="宋体" w:cs="宋体"/>
          <w:color w:val="auto"/>
          <w:u w:val="single"/>
        </w:rPr>
        <w:t>（产品名称1）</w:t>
      </w:r>
      <w:r>
        <w:rPr>
          <w:rFonts w:hint="eastAsia" w:ascii="宋体" w:hAnsi="宋体" w:eastAsia="宋体" w:cs="宋体"/>
          <w:color w:val="auto"/>
        </w:rPr>
        <w:t>的</w:t>
      </w:r>
      <w:r>
        <w:rPr>
          <w:rFonts w:hint="eastAsia" w:ascii="宋体" w:hAnsi="宋体" w:eastAsia="宋体" w:cs="宋体"/>
          <w:color w:val="auto"/>
          <w:u w:val="single"/>
        </w:rPr>
        <w:t>（关键组件）</w:t>
      </w:r>
      <w:r>
        <w:rPr>
          <w:rFonts w:hint="eastAsia" w:ascii="宋体" w:hAnsi="宋体" w:eastAsia="宋体" w:cs="宋体"/>
          <w:color w:val="auto"/>
        </w:rPr>
        <w:t xml:space="preserve">在中国境内生产。 </w:t>
      </w:r>
      <w:r>
        <w:rPr>
          <w:rFonts w:hint="eastAsia" w:ascii="宋体" w:hAnsi="宋体" w:eastAsia="宋体" w:cs="宋体"/>
          <w:color w:val="auto"/>
          <w:u w:val="single"/>
        </w:rPr>
        <w:t>（产品名称1）</w:t>
      </w:r>
      <w:r>
        <w:rPr>
          <w:rFonts w:hint="eastAsia" w:ascii="宋体" w:hAnsi="宋体" w:eastAsia="宋体" w:cs="宋体"/>
          <w:color w:val="auto"/>
        </w:rPr>
        <w:t>的</w:t>
      </w:r>
      <w:r>
        <w:rPr>
          <w:rFonts w:hint="eastAsia" w:ascii="宋体" w:hAnsi="宋体" w:eastAsia="宋体" w:cs="宋体"/>
          <w:color w:val="auto"/>
          <w:u w:val="single"/>
        </w:rPr>
        <w:t>（关键工序）</w:t>
      </w:r>
      <w:r>
        <w:rPr>
          <w:rFonts w:hint="eastAsia" w:ascii="宋体" w:hAnsi="宋体" w:eastAsia="宋体" w:cs="宋体"/>
          <w:color w:val="auto"/>
        </w:rPr>
        <w:t>在中国境内完成。</w:t>
      </w:r>
    </w:p>
    <w:p w14:paraId="73756780">
      <w:pPr>
        <w:pStyle w:val="21"/>
        <w:keepNext w:val="0"/>
        <w:keepLines w:val="0"/>
        <w:pageBreakBefore w:val="0"/>
        <w:widowControl/>
        <w:kinsoku/>
        <w:wordWrap/>
        <w:overflowPunct/>
        <w:topLinePunct w:val="0"/>
        <w:autoSpaceDE/>
        <w:autoSpaceDN/>
        <w:bidi w:val="0"/>
        <w:adjustRightInd/>
        <w:snapToGrid/>
        <w:ind w:firstLine="960"/>
        <w:textAlignment w:val="auto"/>
        <w:outlineLvl w:val="9"/>
        <w:rPr>
          <w:rFonts w:hint="eastAsia" w:ascii="宋体" w:hAnsi="宋体" w:eastAsia="宋体" w:cs="宋体"/>
          <w:color w:val="auto"/>
        </w:rPr>
      </w:pPr>
      <w:r>
        <w:rPr>
          <w:rFonts w:hint="eastAsia" w:ascii="宋体" w:hAnsi="宋体" w:eastAsia="宋体" w:cs="宋体"/>
          <w:color w:val="auto"/>
        </w:rPr>
        <w:t xml:space="preserve"> 2. </w:t>
      </w:r>
      <w:r>
        <w:rPr>
          <w:rFonts w:hint="eastAsia" w:ascii="宋体" w:hAnsi="宋体" w:eastAsia="宋体" w:cs="宋体"/>
          <w:color w:val="auto"/>
          <w:u w:val="single"/>
        </w:rPr>
        <w:t>（产品名称2）</w:t>
      </w:r>
      <w:r>
        <w:rPr>
          <w:rFonts w:hint="eastAsia" w:ascii="宋体" w:hAnsi="宋体" w:eastAsia="宋体" w:cs="宋体"/>
          <w:color w:val="auto"/>
        </w:rPr>
        <w:t>，生产厂为</w:t>
      </w:r>
      <w:r>
        <w:rPr>
          <w:rFonts w:hint="eastAsia" w:ascii="宋体" w:hAnsi="宋体" w:eastAsia="宋体" w:cs="宋体"/>
          <w:color w:val="auto"/>
          <w:u w:val="single"/>
        </w:rPr>
        <w:t>（厂名）</w:t>
      </w:r>
      <w:r>
        <w:rPr>
          <w:rFonts w:hint="eastAsia" w:ascii="宋体" w:hAnsi="宋体" w:eastAsia="宋体" w:cs="宋体"/>
          <w:color w:val="auto"/>
        </w:rPr>
        <w:t>，厂址为</w:t>
      </w:r>
      <w:r>
        <w:rPr>
          <w:rFonts w:hint="eastAsia" w:ascii="宋体" w:hAnsi="宋体" w:eastAsia="宋体" w:cs="宋体"/>
          <w:color w:val="auto"/>
          <w:u w:val="single"/>
        </w:rPr>
        <w:t>（生产厂址）</w:t>
      </w:r>
      <w:r>
        <w:rPr>
          <w:rFonts w:hint="eastAsia" w:ascii="宋体" w:hAnsi="宋体" w:eastAsia="宋体" w:cs="宋体"/>
          <w:color w:val="auto"/>
        </w:rPr>
        <w:t xml:space="preserve">。 </w:t>
      </w:r>
      <w:r>
        <w:rPr>
          <w:rFonts w:hint="eastAsia" w:ascii="宋体" w:hAnsi="宋体" w:eastAsia="宋体" w:cs="宋体"/>
          <w:color w:val="auto"/>
          <w:u w:val="single"/>
        </w:rPr>
        <w:t>（产品名称2）</w:t>
      </w:r>
      <w:r>
        <w:rPr>
          <w:rFonts w:hint="eastAsia" w:ascii="宋体" w:hAnsi="宋体" w:eastAsia="宋体" w:cs="宋体"/>
          <w:color w:val="auto"/>
        </w:rPr>
        <w:t>的中国境内生产的组件成本占比≥</w:t>
      </w:r>
      <w:r>
        <w:rPr>
          <w:rFonts w:hint="eastAsia" w:ascii="宋体" w:hAnsi="宋体" w:eastAsia="宋体" w:cs="宋体"/>
          <w:color w:val="auto"/>
          <w:u w:val="single"/>
        </w:rPr>
        <w:t>（规定比例）</w:t>
      </w:r>
      <w:r>
        <w:rPr>
          <w:rFonts w:hint="eastAsia" w:ascii="宋体" w:hAnsi="宋体" w:eastAsia="宋体" w:cs="宋体"/>
          <w:color w:val="auto"/>
        </w:rPr>
        <w:t xml:space="preserve">。 </w:t>
      </w:r>
      <w:r>
        <w:rPr>
          <w:rFonts w:hint="eastAsia" w:ascii="宋体" w:hAnsi="宋体" w:eastAsia="宋体" w:cs="宋体"/>
          <w:color w:val="auto"/>
          <w:u w:val="single"/>
        </w:rPr>
        <w:t>（产品名称2）</w:t>
      </w:r>
      <w:r>
        <w:rPr>
          <w:rFonts w:hint="eastAsia" w:ascii="宋体" w:hAnsi="宋体" w:eastAsia="宋体" w:cs="宋体"/>
          <w:color w:val="auto"/>
        </w:rPr>
        <w:t>的</w:t>
      </w:r>
      <w:r>
        <w:rPr>
          <w:rFonts w:hint="eastAsia" w:ascii="宋体" w:hAnsi="宋体" w:eastAsia="宋体" w:cs="宋体"/>
          <w:color w:val="auto"/>
          <w:u w:val="single"/>
        </w:rPr>
        <w:t>（关键组件）</w:t>
      </w:r>
      <w:r>
        <w:rPr>
          <w:rFonts w:hint="eastAsia" w:ascii="宋体" w:hAnsi="宋体" w:eastAsia="宋体" w:cs="宋体"/>
          <w:color w:val="auto"/>
        </w:rPr>
        <w:t xml:space="preserve">在中国境内生产。 </w:t>
      </w:r>
      <w:r>
        <w:rPr>
          <w:rFonts w:hint="eastAsia" w:ascii="宋体" w:hAnsi="宋体" w:eastAsia="宋体" w:cs="宋体"/>
          <w:color w:val="auto"/>
          <w:u w:val="single"/>
        </w:rPr>
        <w:t>（产品名称2）</w:t>
      </w:r>
      <w:r>
        <w:rPr>
          <w:rFonts w:hint="eastAsia" w:ascii="宋体" w:hAnsi="宋体" w:eastAsia="宋体" w:cs="宋体"/>
          <w:color w:val="auto"/>
        </w:rPr>
        <w:t>的</w:t>
      </w:r>
      <w:r>
        <w:rPr>
          <w:rFonts w:hint="eastAsia" w:ascii="宋体" w:hAnsi="宋体" w:eastAsia="宋体" w:cs="宋体"/>
          <w:color w:val="auto"/>
          <w:u w:val="single"/>
        </w:rPr>
        <w:t>（关键工序）</w:t>
      </w:r>
      <w:r>
        <w:rPr>
          <w:rFonts w:hint="eastAsia" w:ascii="宋体" w:hAnsi="宋体" w:eastAsia="宋体" w:cs="宋体"/>
          <w:color w:val="auto"/>
        </w:rPr>
        <w:t>在中国境内完成。</w:t>
      </w:r>
    </w:p>
    <w:p w14:paraId="611A4C41">
      <w:pPr>
        <w:pStyle w:val="21"/>
        <w:keepNext w:val="0"/>
        <w:keepLines w:val="0"/>
        <w:pageBreakBefore w:val="0"/>
        <w:widowControl/>
        <w:kinsoku/>
        <w:wordWrap/>
        <w:overflowPunct/>
        <w:topLinePunct w:val="0"/>
        <w:autoSpaceDE/>
        <w:autoSpaceDN/>
        <w:bidi w:val="0"/>
        <w:adjustRightInd/>
        <w:snapToGrid/>
        <w:ind w:firstLine="960"/>
        <w:textAlignment w:val="auto"/>
        <w:outlineLvl w:val="9"/>
        <w:rPr>
          <w:rFonts w:hint="eastAsia" w:ascii="宋体" w:hAnsi="宋体" w:eastAsia="宋体" w:cs="宋体"/>
          <w:color w:val="auto"/>
        </w:rPr>
      </w:pPr>
      <w:r>
        <w:rPr>
          <w:rFonts w:hint="eastAsia" w:ascii="宋体" w:hAnsi="宋体" w:eastAsia="宋体" w:cs="宋体"/>
          <w:color w:val="auto"/>
        </w:rPr>
        <w:t>3. ……</w:t>
      </w:r>
    </w:p>
    <w:p w14:paraId="1E63EAB8">
      <w:pPr>
        <w:pStyle w:val="21"/>
        <w:keepNext w:val="0"/>
        <w:keepLines w:val="0"/>
        <w:pageBreakBefore w:val="0"/>
        <w:widowControl/>
        <w:kinsoku/>
        <w:wordWrap/>
        <w:overflowPunct/>
        <w:topLinePunct w:val="0"/>
        <w:autoSpaceDE/>
        <w:autoSpaceDN/>
        <w:bidi w:val="0"/>
        <w:adjustRightInd/>
        <w:snapToGrid/>
        <w:ind w:firstLine="480"/>
        <w:textAlignment w:val="auto"/>
        <w:outlineLvl w:val="9"/>
        <w:rPr>
          <w:rFonts w:hint="eastAsia" w:ascii="宋体" w:hAnsi="宋体" w:eastAsia="宋体" w:cs="宋体"/>
          <w:color w:val="auto"/>
        </w:rPr>
      </w:pPr>
      <w:r>
        <w:rPr>
          <w:rFonts w:hint="eastAsia" w:ascii="宋体" w:hAnsi="宋体" w:eastAsia="宋体" w:cs="宋体"/>
          <w:color w:val="auto"/>
        </w:rPr>
        <w:t>本公司（单位）对上述声明内容的真实性负责。如有虚假，愿承担相应法律责任。</w:t>
      </w:r>
    </w:p>
    <w:p w14:paraId="661FED84">
      <w:pPr>
        <w:pStyle w:val="21"/>
        <w:keepNext w:val="0"/>
        <w:keepLines w:val="0"/>
        <w:pageBreakBefore w:val="0"/>
        <w:widowControl/>
        <w:kinsoku/>
        <w:wordWrap/>
        <w:overflowPunct/>
        <w:topLinePunct w:val="0"/>
        <w:autoSpaceDE/>
        <w:autoSpaceDN/>
        <w:bidi w:val="0"/>
        <w:adjustRightInd/>
        <w:snapToGrid/>
        <w:jc w:val="right"/>
        <w:textAlignment w:val="auto"/>
        <w:outlineLvl w:val="9"/>
        <w:rPr>
          <w:rFonts w:hint="eastAsia" w:ascii="宋体" w:hAnsi="宋体" w:eastAsia="宋体" w:cs="宋体"/>
          <w:color w:val="auto"/>
        </w:rPr>
      </w:pPr>
      <w:r>
        <w:rPr>
          <w:rFonts w:hint="eastAsia" w:ascii="宋体" w:hAnsi="宋体" w:eastAsia="宋体" w:cs="宋体"/>
          <w:b/>
          <w:color w:val="auto"/>
        </w:rPr>
        <w:t>公司（单位）名称（盖章）：</w:t>
      </w:r>
      <w:r>
        <w:rPr>
          <w:rFonts w:hint="eastAsia" w:ascii="宋体" w:hAnsi="宋体" w:eastAsia="宋体" w:cs="宋体"/>
          <w:color w:val="auto"/>
        </w:rPr>
        <w:t xml:space="preserve"> __________________</w:t>
      </w:r>
    </w:p>
    <w:p w14:paraId="7B15DB24">
      <w:pPr>
        <w:pStyle w:val="21"/>
        <w:keepNext w:val="0"/>
        <w:keepLines w:val="0"/>
        <w:pageBreakBefore w:val="0"/>
        <w:widowControl/>
        <w:kinsoku/>
        <w:wordWrap/>
        <w:overflowPunct/>
        <w:topLinePunct w:val="0"/>
        <w:autoSpaceDE/>
        <w:autoSpaceDN/>
        <w:bidi w:val="0"/>
        <w:adjustRightInd/>
        <w:snapToGrid/>
        <w:jc w:val="right"/>
        <w:textAlignment w:val="auto"/>
        <w:outlineLvl w:val="9"/>
        <w:rPr>
          <w:rFonts w:hint="eastAsia" w:ascii="宋体" w:hAnsi="宋体" w:eastAsia="宋体" w:cs="宋体"/>
          <w:color w:val="auto"/>
        </w:rPr>
      </w:pPr>
      <w:r>
        <w:rPr>
          <w:rFonts w:hint="eastAsia" w:ascii="宋体" w:hAnsi="宋体" w:eastAsia="宋体" w:cs="宋体"/>
          <w:b/>
          <w:color w:val="auto"/>
        </w:rPr>
        <w:t>日期：</w:t>
      </w:r>
      <w:r>
        <w:rPr>
          <w:rFonts w:hint="eastAsia" w:ascii="宋体" w:hAnsi="宋体" w:eastAsia="宋体" w:cs="宋体"/>
          <w:color w:val="auto"/>
        </w:rPr>
        <w:t xml:space="preserve"> ______ 年 ______ 月 ______ 日</w:t>
      </w:r>
    </w:p>
    <w:p w14:paraId="007CAB5C">
      <w:pPr>
        <w:pStyle w:val="21"/>
        <w:keepNext w:val="0"/>
        <w:keepLines w:val="0"/>
        <w:pageBreakBefore w:val="0"/>
        <w:widowControl/>
        <w:kinsoku/>
        <w:wordWrap/>
        <w:overflowPunct/>
        <w:topLinePunct w:val="0"/>
        <w:autoSpaceDE/>
        <w:autoSpaceDN/>
        <w:bidi w:val="0"/>
        <w:adjustRightInd/>
        <w:snapToGrid/>
        <w:ind w:firstLine="480"/>
        <w:textAlignment w:val="auto"/>
        <w:outlineLvl w:val="9"/>
        <w:rPr>
          <w:rFonts w:hint="eastAsia" w:ascii="宋体" w:hAnsi="宋体" w:eastAsia="宋体" w:cs="宋体"/>
          <w:color w:val="auto"/>
        </w:rPr>
      </w:pPr>
      <w:r>
        <w:rPr>
          <w:rFonts w:hint="eastAsia" w:ascii="宋体" w:hAnsi="宋体" w:eastAsia="宋体" w:cs="宋体"/>
          <w:b/>
          <w:color w:val="auto"/>
        </w:rPr>
        <w:t>注：</w:t>
      </w:r>
    </w:p>
    <w:p w14:paraId="1C8FAE75">
      <w:pPr>
        <w:pStyle w:val="21"/>
        <w:keepNext w:val="0"/>
        <w:keepLines w:val="0"/>
        <w:pageBreakBefore w:val="0"/>
        <w:widowControl/>
        <w:kinsoku/>
        <w:wordWrap/>
        <w:overflowPunct/>
        <w:topLinePunct w:val="0"/>
        <w:autoSpaceDE/>
        <w:autoSpaceDN/>
        <w:bidi w:val="0"/>
        <w:adjustRightInd/>
        <w:snapToGrid/>
        <w:ind w:firstLine="960"/>
        <w:textAlignment w:val="auto"/>
        <w:outlineLvl w:val="9"/>
        <w:rPr>
          <w:rFonts w:hint="eastAsia" w:ascii="宋体" w:hAnsi="宋体" w:eastAsia="宋体" w:cs="宋体"/>
          <w:color w:val="auto"/>
        </w:rPr>
      </w:pPr>
      <w:r>
        <w:rPr>
          <w:rFonts w:hint="eastAsia" w:ascii="宋体" w:hAnsi="宋体" w:eastAsia="宋体" w:cs="宋体"/>
          <w:color w:val="auto"/>
        </w:rPr>
        <w:t>1. 产品如有型号，请在“产品名称”栏一并填写。</w:t>
      </w:r>
    </w:p>
    <w:p w14:paraId="68DE8BDB">
      <w:pPr>
        <w:pStyle w:val="21"/>
        <w:keepNext w:val="0"/>
        <w:keepLines w:val="0"/>
        <w:pageBreakBefore w:val="0"/>
        <w:widowControl/>
        <w:kinsoku/>
        <w:wordWrap/>
        <w:overflowPunct/>
        <w:topLinePunct w:val="0"/>
        <w:autoSpaceDE/>
        <w:autoSpaceDN/>
        <w:bidi w:val="0"/>
        <w:adjustRightInd/>
        <w:snapToGrid/>
        <w:ind w:firstLine="960"/>
        <w:textAlignment w:val="auto"/>
        <w:outlineLvl w:val="9"/>
        <w:rPr>
          <w:rFonts w:hint="eastAsia" w:ascii="宋体" w:hAnsi="宋体" w:eastAsia="宋体" w:cs="宋体"/>
          <w:color w:val="auto"/>
        </w:rPr>
      </w:pPr>
      <w:r>
        <w:rPr>
          <w:rFonts w:hint="eastAsia" w:ascii="宋体" w:hAnsi="宋体" w:eastAsia="宋体" w:cs="宋体"/>
          <w:color w:val="auto"/>
        </w:rPr>
        <w:t>2. 生产厂名与厂址应与生产厂营业执照载明的相关信息保持一致。</w:t>
      </w:r>
    </w:p>
    <w:p w14:paraId="5F131C24">
      <w:pPr>
        <w:pStyle w:val="21"/>
        <w:keepNext w:val="0"/>
        <w:keepLines w:val="0"/>
        <w:pageBreakBefore w:val="0"/>
        <w:widowControl/>
        <w:kinsoku/>
        <w:wordWrap/>
        <w:overflowPunct/>
        <w:topLinePunct w:val="0"/>
        <w:autoSpaceDE/>
        <w:autoSpaceDN/>
        <w:bidi w:val="0"/>
        <w:adjustRightInd/>
        <w:snapToGrid/>
        <w:ind w:firstLine="960"/>
        <w:textAlignment w:val="auto"/>
        <w:outlineLvl w:val="9"/>
        <w:rPr>
          <w:rFonts w:hint="eastAsia" w:ascii="宋体" w:hAnsi="宋体" w:eastAsia="宋体" w:cs="宋体"/>
          <w:color w:val="auto"/>
        </w:rPr>
      </w:pPr>
      <w:r>
        <w:rPr>
          <w:rFonts w:hint="eastAsia" w:ascii="宋体" w:hAnsi="宋体" w:eastAsia="宋体" w:cs="宋体"/>
          <w:color w:val="auto"/>
        </w:rPr>
        <w:t>3. 该产品的中国境内生产的组件成本占比相关要求实施前，</w:t>
      </w:r>
      <w:r>
        <w:rPr>
          <w:rFonts w:hint="eastAsia" w:ascii="宋体" w:hAnsi="宋体" w:cs="宋体"/>
          <w:color w:val="auto"/>
          <w:lang w:eastAsia="zh-CN"/>
        </w:rPr>
        <w:t>“</w:t>
      </w:r>
      <w:r>
        <w:rPr>
          <w:rFonts w:hint="eastAsia" w:ascii="宋体" w:hAnsi="宋体" w:eastAsia="宋体" w:cs="宋体"/>
          <w:color w:val="auto"/>
        </w:rPr>
        <w:t>规定比例</w:t>
      </w:r>
      <w:r>
        <w:rPr>
          <w:rFonts w:hint="eastAsia" w:ascii="宋体" w:hAnsi="宋体" w:cs="宋体"/>
          <w:color w:val="auto"/>
          <w:lang w:eastAsia="zh-CN"/>
        </w:rPr>
        <w:t>”</w:t>
      </w:r>
      <w:r>
        <w:rPr>
          <w:rFonts w:hint="eastAsia" w:ascii="宋体" w:hAnsi="宋体" w:eastAsia="宋体" w:cs="宋体"/>
          <w:color w:val="auto"/>
        </w:rPr>
        <w:t>栏可不填，下同。</w:t>
      </w:r>
    </w:p>
    <w:p w14:paraId="221D2C85">
      <w:pPr>
        <w:pStyle w:val="21"/>
        <w:keepNext w:val="0"/>
        <w:keepLines w:val="0"/>
        <w:pageBreakBefore w:val="0"/>
        <w:widowControl/>
        <w:kinsoku/>
        <w:wordWrap/>
        <w:overflowPunct/>
        <w:topLinePunct w:val="0"/>
        <w:autoSpaceDE/>
        <w:autoSpaceDN/>
        <w:bidi w:val="0"/>
        <w:adjustRightInd/>
        <w:snapToGrid/>
        <w:ind w:firstLine="960"/>
        <w:textAlignment w:val="auto"/>
        <w:outlineLvl w:val="9"/>
        <w:rPr>
          <w:rFonts w:hint="eastAsia" w:ascii="宋体" w:hAnsi="宋体" w:eastAsia="宋体" w:cs="宋体"/>
          <w:color w:val="auto"/>
        </w:rPr>
      </w:pPr>
      <w:r>
        <w:rPr>
          <w:rFonts w:hint="eastAsia" w:ascii="宋体" w:hAnsi="宋体" w:eastAsia="宋体" w:cs="宋体"/>
          <w:color w:val="auto"/>
        </w:rPr>
        <w:t>4. 该产品的关键组件要求实施前，</w:t>
      </w:r>
      <w:r>
        <w:rPr>
          <w:rFonts w:hint="eastAsia" w:ascii="宋体" w:hAnsi="宋体" w:cs="宋体"/>
          <w:color w:val="auto"/>
          <w:lang w:eastAsia="zh-CN"/>
        </w:rPr>
        <w:t>“</w:t>
      </w:r>
      <w:r>
        <w:rPr>
          <w:rFonts w:hint="eastAsia" w:ascii="宋体" w:hAnsi="宋体" w:eastAsia="宋体" w:cs="宋体"/>
          <w:color w:val="auto"/>
        </w:rPr>
        <w:t>关键组件</w:t>
      </w:r>
      <w:r>
        <w:rPr>
          <w:rFonts w:hint="eastAsia" w:ascii="宋体" w:hAnsi="宋体" w:cs="宋体"/>
          <w:color w:val="auto"/>
          <w:lang w:eastAsia="zh-CN"/>
        </w:rPr>
        <w:t>”</w:t>
      </w:r>
      <w:r>
        <w:rPr>
          <w:rFonts w:hint="eastAsia" w:ascii="宋体" w:hAnsi="宋体" w:eastAsia="宋体" w:cs="宋体"/>
          <w:color w:val="auto"/>
        </w:rPr>
        <w:t>栏可不填，下同。</w:t>
      </w:r>
    </w:p>
    <w:p w14:paraId="05B717AF">
      <w:pPr>
        <w:pStyle w:val="21"/>
        <w:keepNext w:val="0"/>
        <w:keepLines w:val="0"/>
        <w:pageBreakBefore w:val="0"/>
        <w:widowControl/>
        <w:kinsoku/>
        <w:wordWrap/>
        <w:overflowPunct/>
        <w:topLinePunct w:val="0"/>
        <w:autoSpaceDE/>
        <w:autoSpaceDN/>
        <w:bidi w:val="0"/>
        <w:adjustRightInd/>
        <w:snapToGrid/>
        <w:ind w:firstLine="960"/>
        <w:textAlignment w:val="auto"/>
        <w:outlineLvl w:val="9"/>
        <w:rPr>
          <w:rFonts w:hint="eastAsia" w:ascii="宋体" w:hAnsi="宋体" w:eastAsia="宋体" w:cs="宋体"/>
          <w:color w:val="auto"/>
        </w:rPr>
      </w:pPr>
      <w:r>
        <w:rPr>
          <w:rFonts w:hint="eastAsia" w:ascii="宋体" w:hAnsi="宋体" w:eastAsia="宋体" w:cs="宋体"/>
          <w:color w:val="auto"/>
        </w:rPr>
        <w:t>5. 该产品的关键工序要求实施前，</w:t>
      </w:r>
      <w:r>
        <w:rPr>
          <w:rFonts w:hint="eastAsia" w:ascii="宋体" w:hAnsi="宋体" w:cs="宋体"/>
          <w:color w:val="auto"/>
          <w:lang w:eastAsia="zh-CN"/>
        </w:rPr>
        <w:t>“</w:t>
      </w:r>
      <w:r>
        <w:rPr>
          <w:rFonts w:hint="eastAsia" w:ascii="宋体" w:hAnsi="宋体" w:eastAsia="宋体" w:cs="宋体"/>
          <w:color w:val="auto"/>
        </w:rPr>
        <w:t>关键工序</w:t>
      </w:r>
      <w:r>
        <w:rPr>
          <w:rFonts w:hint="eastAsia" w:ascii="宋体" w:hAnsi="宋体" w:cs="宋体"/>
          <w:color w:val="auto"/>
          <w:lang w:eastAsia="zh-CN"/>
        </w:rPr>
        <w:t>”</w:t>
      </w:r>
      <w:r>
        <w:rPr>
          <w:rFonts w:hint="eastAsia" w:ascii="宋体" w:hAnsi="宋体" w:eastAsia="宋体" w:cs="宋体"/>
          <w:color w:val="auto"/>
        </w:rPr>
        <w:t>栏可不填，下同。</w:t>
      </w:r>
    </w:p>
    <w:p w14:paraId="3339F369">
      <w:pPr>
        <w:pStyle w:val="21"/>
        <w:outlineLvl w:val="9"/>
        <w:rPr>
          <w:rFonts w:hint="eastAsia" w:ascii="宋体" w:hAnsi="宋体" w:eastAsia="宋体" w:cs="宋体"/>
          <w:color w:val="auto"/>
        </w:rPr>
      </w:pPr>
      <w:r>
        <w:rPr>
          <w:rFonts w:hint="eastAsia" w:ascii="宋体" w:hAnsi="宋体" w:eastAsia="宋体" w:cs="宋体"/>
          <w:b/>
          <w:color w:val="auto"/>
          <w:sz w:val="28"/>
        </w:rPr>
        <w:t>附件3（当采购项目或者采购包中含有多种产品的，供应商还应当提供本承诺函，格式内容仅供参考）</w:t>
      </w:r>
    </w:p>
    <w:p w14:paraId="7EDE970F">
      <w:pPr>
        <w:pStyle w:val="21"/>
        <w:spacing w:before="120" w:after="240"/>
        <w:jc w:val="center"/>
        <w:outlineLvl w:val="9"/>
        <w:rPr>
          <w:rFonts w:hint="eastAsia" w:ascii="宋体" w:hAnsi="宋体" w:eastAsia="宋体" w:cs="宋体"/>
          <w:color w:val="auto"/>
        </w:rPr>
      </w:pPr>
      <w:r>
        <w:rPr>
          <w:rFonts w:hint="eastAsia" w:ascii="宋体" w:hAnsi="宋体" w:eastAsia="宋体" w:cs="宋体"/>
          <w:b/>
          <w:color w:val="auto"/>
          <w:sz w:val="24"/>
        </w:rPr>
        <w:t>关于本国产品比例的承诺函（如适用）</w:t>
      </w:r>
    </w:p>
    <w:p w14:paraId="12336C05">
      <w:pPr>
        <w:pStyle w:val="21"/>
        <w:ind w:firstLine="400" w:firstLineChars="200"/>
        <w:outlineLvl w:val="9"/>
        <w:rPr>
          <w:rFonts w:hint="eastAsia" w:ascii="宋体" w:hAnsi="宋体" w:eastAsia="宋体" w:cs="宋体"/>
          <w:color w:val="auto"/>
        </w:rPr>
      </w:pPr>
      <w:r>
        <w:rPr>
          <w:rFonts w:hint="eastAsia" w:ascii="宋体" w:hAnsi="宋体" w:eastAsia="宋体" w:cs="宋体"/>
          <w:color w:val="auto"/>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69B24CF0">
      <w:pPr>
        <w:pStyle w:val="21"/>
        <w:outlineLvl w:val="9"/>
        <w:rPr>
          <w:rFonts w:hint="eastAsia" w:ascii="宋体" w:hAnsi="宋体" w:eastAsia="宋体" w:cs="宋体"/>
          <w:color w:val="auto"/>
        </w:rPr>
      </w:pPr>
      <w:r>
        <w:rPr>
          <w:rFonts w:hint="eastAsia" w:ascii="宋体" w:hAnsi="宋体" w:eastAsia="宋体" w:cs="宋体"/>
          <w:color w:val="auto"/>
        </w:rPr>
        <w:t>本公司（单位）对上述承诺内容的真实性负责。如有虚假，愿承担相应法律责任。</w:t>
      </w:r>
    </w:p>
    <w:p w14:paraId="3F749A41">
      <w:pPr>
        <w:pStyle w:val="21"/>
        <w:spacing w:before="720"/>
        <w:jc w:val="right"/>
        <w:outlineLvl w:val="9"/>
        <w:rPr>
          <w:rFonts w:hint="eastAsia" w:ascii="宋体" w:hAnsi="宋体" w:eastAsia="宋体" w:cs="宋体"/>
          <w:color w:val="auto"/>
        </w:rPr>
      </w:pPr>
      <w:r>
        <w:rPr>
          <w:rFonts w:hint="eastAsia" w:ascii="宋体" w:hAnsi="宋体" w:eastAsia="宋体" w:cs="宋体"/>
          <w:b/>
          <w:color w:val="auto"/>
        </w:rPr>
        <w:t>公司（单位）名称（盖章）：</w:t>
      </w:r>
      <w:r>
        <w:rPr>
          <w:rFonts w:hint="eastAsia" w:ascii="宋体" w:hAnsi="宋体" w:eastAsia="宋体" w:cs="宋体"/>
          <w:color w:val="auto"/>
        </w:rPr>
        <w:t>__________________</w:t>
      </w:r>
    </w:p>
    <w:p w14:paraId="69FB4EE1">
      <w:pPr>
        <w:pStyle w:val="21"/>
        <w:jc w:val="right"/>
        <w:outlineLvl w:val="9"/>
        <w:rPr>
          <w:rFonts w:hint="eastAsia" w:ascii="宋体" w:hAnsi="宋体" w:eastAsia="宋体" w:cs="宋体"/>
          <w:color w:val="auto"/>
        </w:rPr>
      </w:pPr>
      <w:r>
        <w:rPr>
          <w:rFonts w:hint="eastAsia" w:ascii="宋体" w:hAnsi="宋体" w:eastAsia="宋体" w:cs="宋体"/>
          <w:b/>
          <w:color w:val="auto"/>
        </w:rPr>
        <w:t>日期：</w:t>
      </w:r>
      <w:r>
        <w:rPr>
          <w:rFonts w:hint="eastAsia" w:ascii="宋体" w:hAnsi="宋体" w:eastAsia="宋体" w:cs="宋体"/>
          <w:color w:val="auto"/>
        </w:rPr>
        <w:t>______ 年 ______ 月 ______ 日</w:t>
      </w:r>
    </w:p>
    <w:p w14:paraId="76B78208">
      <w:pPr>
        <w:pStyle w:val="21"/>
        <w:outlineLvl w:val="9"/>
        <w:rPr>
          <w:rFonts w:hint="eastAsia" w:ascii="宋体" w:hAnsi="宋体" w:eastAsia="宋体" w:cs="宋体"/>
          <w:color w:val="auto"/>
        </w:rPr>
      </w:pPr>
      <w:r>
        <w:rPr>
          <w:rFonts w:hint="eastAsia" w:ascii="宋体" w:hAnsi="宋体" w:eastAsia="宋体" w:cs="宋体"/>
          <w:b/>
          <w:color w:val="auto"/>
          <w:sz w:val="28"/>
        </w:rPr>
        <w:t>附件4</w:t>
      </w:r>
    </w:p>
    <w:p w14:paraId="7E8D089F">
      <w:pPr>
        <w:pStyle w:val="21"/>
        <w:spacing w:before="120" w:after="240"/>
        <w:jc w:val="center"/>
        <w:outlineLvl w:val="9"/>
        <w:rPr>
          <w:rFonts w:hint="eastAsia" w:ascii="宋体" w:hAnsi="宋体" w:eastAsia="宋体" w:cs="宋体"/>
          <w:color w:val="auto"/>
        </w:rPr>
      </w:pPr>
      <w:r>
        <w:rPr>
          <w:rFonts w:hint="eastAsia" w:ascii="宋体" w:hAnsi="宋体" w:eastAsia="宋体" w:cs="宋体"/>
          <w:b/>
          <w:color w:val="auto"/>
          <w:sz w:val="24"/>
        </w:rPr>
        <w:t>本国产品标准有关证明材料（如适用）</w:t>
      </w:r>
    </w:p>
    <w:p w14:paraId="7BB161A4">
      <w:pPr>
        <w:pStyle w:val="21"/>
        <w:spacing w:before="120" w:after="120"/>
        <w:ind w:firstLine="960"/>
        <w:outlineLvl w:val="9"/>
        <w:rPr>
          <w:rFonts w:hint="eastAsia" w:ascii="宋体" w:hAnsi="宋体" w:eastAsia="宋体" w:cs="宋体"/>
          <w:color w:val="auto"/>
        </w:rPr>
      </w:pPr>
      <w:r>
        <w:rPr>
          <w:rFonts w:hint="eastAsia" w:ascii="宋体" w:hAnsi="宋体" w:eastAsia="宋体" w:cs="宋体"/>
          <w:color w:val="auto"/>
        </w:rPr>
        <w:t>1. 供应商认为需提供的其他资料。</w:t>
      </w:r>
    </w:p>
    <w:p w14:paraId="5AFCA8EC">
      <w:pPr>
        <w:pStyle w:val="21"/>
        <w:spacing w:before="120" w:after="120"/>
        <w:ind w:firstLine="960"/>
        <w:outlineLvl w:val="9"/>
        <w:rPr>
          <w:rFonts w:hint="eastAsia" w:ascii="宋体" w:hAnsi="宋体" w:eastAsia="宋体" w:cs="宋体"/>
          <w:color w:val="auto"/>
        </w:rPr>
      </w:pPr>
      <w:r>
        <w:rPr>
          <w:rFonts w:hint="eastAsia" w:ascii="宋体" w:hAnsi="宋体" w:eastAsia="宋体" w:cs="宋体"/>
          <w:color w:val="auto"/>
        </w:rPr>
        <w:t>2. 财政部会同有关部门规定的有关证明文件。</w:t>
      </w:r>
    </w:p>
    <w:p w14:paraId="43AAE00F">
      <w:pPr>
        <w:pStyle w:val="21"/>
        <w:rPr>
          <w:rFonts w:hint="default"/>
          <w:color w:val="auto"/>
          <w:highlight w:val="none"/>
        </w:rPr>
      </w:pPr>
    </w:p>
    <w:p w14:paraId="4E7942EF">
      <w:pPr>
        <w:pStyle w:val="21"/>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六</w:t>
      </w:r>
      <w:r>
        <w:rPr>
          <w:b/>
          <w:color w:val="auto"/>
          <w:sz w:val="28"/>
          <w:highlight w:val="none"/>
        </w:rPr>
        <w:t>：</w:t>
      </w:r>
    </w:p>
    <w:p w14:paraId="48B588CE">
      <w:pPr>
        <w:pStyle w:val="21"/>
        <w:ind w:firstLine="480"/>
        <w:rPr>
          <w:rFonts w:hint="default"/>
          <w:color w:val="auto"/>
          <w:highlight w:val="none"/>
        </w:rPr>
      </w:pPr>
      <w:r>
        <w:rPr>
          <w:color w:val="auto"/>
          <w:highlight w:val="none"/>
        </w:rPr>
        <w:t>（供应商可使用下述格式，也可使用广东省工商行政管理局统一印制的法定代表人证明书格式）</w:t>
      </w:r>
    </w:p>
    <w:p w14:paraId="37762C83">
      <w:pPr>
        <w:pStyle w:val="21"/>
        <w:jc w:val="center"/>
        <w:outlineLvl w:val="3"/>
        <w:rPr>
          <w:rFonts w:hint="default"/>
          <w:color w:val="auto"/>
          <w:highlight w:val="none"/>
        </w:rPr>
      </w:pPr>
      <w:r>
        <w:rPr>
          <w:b/>
          <w:color w:val="auto"/>
          <w:sz w:val="24"/>
          <w:highlight w:val="none"/>
        </w:rPr>
        <w:t>法定代表人证明书</w:t>
      </w:r>
    </w:p>
    <w:p w14:paraId="65364792">
      <w:pPr>
        <w:pStyle w:val="21"/>
        <w:ind w:firstLine="480"/>
        <w:rPr>
          <w:rFonts w:hint="default"/>
          <w:color w:val="auto"/>
          <w:highlight w:val="none"/>
        </w:rPr>
      </w:pPr>
      <w:r>
        <w:rPr>
          <w:color w:val="auto"/>
          <w:highlight w:val="none"/>
        </w:rPr>
        <w:t>_____________现任我单位_____________职务，为法定代表人，特此证明。</w:t>
      </w:r>
    </w:p>
    <w:p w14:paraId="3EC0DDBF">
      <w:pPr>
        <w:pStyle w:val="21"/>
        <w:ind w:firstLine="480"/>
        <w:rPr>
          <w:rFonts w:hint="default"/>
          <w:color w:val="auto"/>
          <w:highlight w:val="none"/>
        </w:rPr>
      </w:pPr>
      <w:r>
        <w:rPr>
          <w:color w:val="auto"/>
          <w:highlight w:val="none"/>
        </w:rPr>
        <w:t>有效期限：__________________</w:t>
      </w:r>
    </w:p>
    <w:p w14:paraId="3609016E">
      <w:pPr>
        <w:pStyle w:val="21"/>
        <w:ind w:firstLine="480"/>
        <w:rPr>
          <w:rFonts w:hint="default"/>
          <w:color w:val="auto"/>
          <w:highlight w:val="none"/>
        </w:rPr>
      </w:pPr>
      <w:r>
        <w:rPr>
          <w:color w:val="auto"/>
          <w:highlight w:val="none"/>
        </w:rPr>
        <w:t>附：代表人性别：_____年龄：_________ 身份证号码：__________________</w:t>
      </w:r>
    </w:p>
    <w:p w14:paraId="4033FF08">
      <w:pPr>
        <w:pStyle w:val="21"/>
        <w:ind w:firstLine="480"/>
        <w:rPr>
          <w:rFonts w:hint="default"/>
          <w:color w:val="auto"/>
          <w:highlight w:val="none"/>
        </w:rPr>
      </w:pPr>
      <w:r>
        <w:rPr>
          <w:color w:val="auto"/>
          <w:highlight w:val="none"/>
        </w:rPr>
        <w:t>注册号码：____________________企业类型：____________________________</w:t>
      </w:r>
    </w:p>
    <w:p w14:paraId="7B3F8E13">
      <w:pPr>
        <w:pStyle w:val="21"/>
        <w:ind w:firstLine="480"/>
        <w:rPr>
          <w:rFonts w:hint="default"/>
          <w:color w:val="auto"/>
          <w:highlight w:val="none"/>
        </w:rPr>
      </w:pPr>
      <w:r>
        <w:rPr>
          <w:color w:val="auto"/>
          <w:highlight w:val="none"/>
        </w:rPr>
        <w:t>经营范围：__________________________________________________________</w:t>
      </w:r>
    </w:p>
    <w:p w14:paraId="66071FC0">
      <w:pPr>
        <w:pStyle w:val="21"/>
        <w:jc w:val="right"/>
        <w:rPr>
          <w:rFonts w:hint="default"/>
          <w:color w:val="auto"/>
          <w:highlight w:val="none"/>
        </w:rPr>
      </w:pPr>
      <w:r>
        <w:rPr>
          <w:color w:val="auto"/>
          <w:highlight w:val="none"/>
        </w:rPr>
        <w:t xml:space="preserve"> 供应商名称（盖章）：__________________</w:t>
      </w:r>
    </w:p>
    <w:p w14:paraId="42346FDA">
      <w:pPr>
        <w:pStyle w:val="21"/>
        <w:jc w:val="right"/>
        <w:rPr>
          <w:rFonts w:hint="default"/>
          <w:color w:val="auto"/>
          <w:highlight w:val="none"/>
        </w:rPr>
      </w:pPr>
      <w:r>
        <w:rPr>
          <w:color w:val="auto"/>
          <w:highlight w:val="none"/>
        </w:rPr>
        <w:t xml:space="preserve"> 地  址：__________________</w:t>
      </w:r>
    </w:p>
    <w:p w14:paraId="3317F50D">
      <w:pPr>
        <w:pStyle w:val="21"/>
        <w:jc w:val="right"/>
        <w:rPr>
          <w:rFonts w:hint="default"/>
          <w:color w:val="auto"/>
          <w:highlight w:val="none"/>
        </w:rPr>
      </w:pPr>
      <w:r>
        <w:rPr>
          <w:color w:val="auto"/>
          <w:highlight w:val="none"/>
        </w:rPr>
        <w:t xml:space="preserve"> 法定代表人（签字或盖章）：__________________</w:t>
      </w:r>
    </w:p>
    <w:p w14:paraId="606A011E">
      <w:pPr>
        <w:pStyle w:val="21"/>
        <w:jc w:val="right"/>
        <w:rPr>
          <w:rFonts w:hint="default"/>
          <w:color w:val="auto"/>
          <w:highlight w:val="none"/>
        </w:rPr>
      </w:pPr>
      <w:r>
        <w:rPr>
          <w:color w:val="auto"/>
          <w:highlight w:val="none"/>
        </w:rPr>
        <w:t xml:space="preserve"> 职  务：__________________</w:t>
      </w:r>
    </w:p>
    <w:p w14:paraId="1618F152">
      <w:pPr>
        <w:pStyle w:val="21"/>
        <w:jc w:val="right"/>
        <w:rPr>
          <w:rFonts w:hint="default"/>
          <w:color w:val="auto"/>
          <w:highlight w:val="none"/>
        </w:rPr>
      </w:pPr>
      <w:r>
        <w:rPr>
          <w:color w:val="auto"/>
          <w:highlight w:val="none"/>
        </w:rPr>
        <w:t xml:space="preserve"> 日  期：__________________</w:t>
      </w:r>
    </w:p>
    <w:p w14:paraId="3E4EEC1F">
      <w:pPr>
        <w:pStyle w:val="21"/>
        <w:rPr>
          <w:rFonts w:hint="default"/>
          <w:color w:val="auto"/>
          <w:highlight w:val="none"/>
        </w:rPr>
      </w:pPr>
      <w:r>
        <w:rPr>
          <w:color w:val="auto"/>
          <w:highlight w:val="none"/>
        </w:rPr>
        <w:t xml:space="preserve">  </w:t>
      </w:r>
    </w:p>
    <w:p w14:paraId="27958C26">
      <w:pPr>
        <w:spacing w:line="360" w:lineRule="auto"/>
        <w:rPr>
          <w:rFonts w:hint="eastAsia" w:ascii="宋体" w:hAnsi="宋体" w:cs="宋体"/>
          <w:b/>
          <w:color w:val="auto"/>
          <w:sz w:val="24"/>
          <w:highlight w:val="none"/>
        </w:rPr>
      </w:pPr>
    </w:p>
    <w:p w14:paraId="3821C511">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15240</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163771F">
                            <w:pPr>
                              <w:jc w:val="center"/>
                              <w:rPr>
                                <w:rFonts w:hint="eastAsia" w:hAnsi="宋体"/>
                                <w:szCs w:val="21"/>
                              </w:rPr>
                            </w:pPr>
                          </w:p>
                          <w:p w14:paraId="7FCA4B07">
                            <w:pPr>
                              <w:jc w:val="center"/>
                              <w:rPr>
                                <w:rFonts w:hint="eastAsia" w:hAnsi="宋体"/>
                                <w:szCs w:val="21"/>
                              </w:rPr>
                            </w:pPr>
                          </w:p>
                          <w:p w14:paraId="39B34D0D">
                            <w:pPr>
                              <w:jc w:val="center"/>
                              <w:rPr>
                                <w:rFonts w:hint="eastAsia" w:hAnsi="宋体"/>
                                <w:szCs w:val="21"/>
                              </w:rPr>
                            </w:pPr>
                          </w:p>
                          <w:p w14:paraId="1E7037D7">
                            <w:pPr>
                              <w:jc w:val="center"/>
                              <w:rPr>
                                <w:szCs w:val="21"/>
                              </w:rPr>
                            </w:pPr>
                            <w:r>
                              <w:rPr>
                                <w:rFonts w:hint="eastAsia" w:hAnsi="宋体"/>
                                <w:szCs w:val="21"/>
                              </w:rPr>
                              <w:t>法定代表人身份证复印件（背面）</w:t>
                            </w:r>
                          </w:p>
                        </w:txbxContent>
                      </wps:txbx>
                      <wps:bodyPr upright="1"/>
                    </wps:wsp>
                  </a:graphicData>
                </a:graphic>
              </wp:anchor>
            </w:drawing>
          </mc:Choice>
          <mc:Fallback>
            <w:pict>
              <v:shape id="_x0000_s1026" o:spid="_x0000_s1026" o:spt="176" type="#_x0000_t176" style="position:absolute;left:0pt;margin-left:243pt;margin-top:1.2pt;height:124.75pt;width:183.75pt;z-index:251661312;mso-width-relative:page;mso-height-relative:page;" fillcolor="#FFFFFF" filled="t" stroked="t" coordsize="21600,21600" o:gfxdata="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dg59/XAAAACQEAAA8AAAAAAAAAAQAgAAAAIgAAAGRycy9kb3ducmV2LnhtbFBLAQIU&#10;ABQAAAAIAIdO4kBRv+vfLQIAAF4EAAAOAAAAAAAAAAEAIAAAACYBAABkcnMvZTJvRG9jLnhtbFBL&#10;BQYAAAAABgAGAFkBAADFBQAAAAA=&#10;">
                <v:fill on="t" focussize="0,0"/>
                <v:stroke color="#000000" joinstyle="miter"/>
                <v:imagedata o:title=""/>
                <o:lock v:ext="edit" aspectratio="f"/>
                <v:textbox>
                  <w:txbxContent>
                    <w:p w14:paraId="7163771F">
                      <w:pPr>
                        <w:jc w:val="center"/>
                        <w:rPr>
                          <w:rFonts w:hint="eastAsia" w:hAnsi="宋体"/>
                          <w:szCs w:val="21"/>
                        </w:rPr>
                      </w:pPr>
                    </w:p>
                    <w:p w14:paraId="7FCA4B07">
                      <w:pPr>
                        <w:jc w:val="center"/>
                        <w:rPr>
                          <w:rFonts w:hint="eastAsia" w:hAnsi="宋体"/>
                          <w:szCs w:val="21"/>
                        </w:rPr>
                      </w:pPr>
                    </w:p>
                    <w:p w14:paraId="39B34D0D">
                      <w:pPr>
                        <w:jc w:val="center"/>
                        <w:rPr>
                          <w:rFonts w:hint="eastAsia" w:hAnsi="宋体"/>
                          <w:szCs w:val="21"/>
                        </w:rPr>
                      </w:pPr>
                    </w:p>
                    <w:p w14:paraId="1E7037D7">
                      <w:pPr>
                        <w:jc w:val="center"/>
                        <w:rPr>
                          <w:szCs w:val="21"/>
                        </w:rPr>
                      </w:pPr>
                      <w:r>
                        <w:rPr>
                          <w:rFonts w:hint="eastAsia" w:hAnsi="宋体"/>
                          <w:szCs w:val="21"/>
                        </w:rPr>
                        <w:t>法定代表人身份证复印件（背面）</w:t>
                      </w:r>
                    </w:p>
                  </w:txbxContent>
                </v:textbox>
              </v:shape>
            </w:pict>
          </mc:Fallback>
        </mc:AlternateContent>
      </w:r>
      <w:r>
        <w:rPr>
          <w:rFonts w:hint="eastAsia" w:ascii="宋体" w:hAnsi="宋体" w:cs="宋体"/>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15240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B865F06">
                            <w:pPr>
                              <w:jc w:val="center"/>
                              <w:rPr>
                                <w:rFonts w:hint="eastAsia" w:hAnsi="宋体"/>
                                <w:szCs w:val="21"/>
                              </w:rPr>
                            </w:pPr>
                          </w:p>
                          <w:p w14:paraId="1844C39E">
                            <w:pPr>
                              <w:jc w:val="center"/>
                              <w:rPr>
                                <w:rFonts w:hint="eastAsia" w:hAnsi="宋体"/>
                                <w:szCs w:val="21"/>
                              </w:rPr>
                            </w:pPr>
                          </w:p>
                          <w:p w14:paraId="26059AE7">
                            <w:pPr>
                              <w:jc w:val="center"/>
                              <w:rPr>
                                <w:rFonts w:hint="eastAsia" w:hAnsi="宋体"/>
                                <w:szCs w:val="21"/>
                              </w:rPr>
                            </w:pPr>
                          </w:p>
                          <w:p w14:paraId="393D47F9">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27pt;margin-top:1.2pt;height:124.75pt;width:183.75pt;z-index:251660288;mso-width-relative:page;mso-height-relative:page;" fillcolor="#FFFFFF" filled="t" stroked="t" coordsize="21600,21600" o:gfxdata="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zGczNYAAAAIAQAADwAAAAAAAAABACAAAAAiAAAAZHJzL2Rvd25yZXYueG1sUEsBAhQA&#10;FAAAAAgAh07iQGykte8tAgAAXgQAAA4AAAAAAAAAAQAgAAAAJQEAAGRycy9lMm9Eb2MueG1sUEsF&#10;BgAAAAAGAAYAWQEAAMQFAAAAAA==&#10;">
                <v:fill on="t" focussize="0,0"/>
                <v:stroke color="#000000" joinstyle="miter"/>
                <v:imagedata o:title=""/>
                <o:lock v:ext="edit" aspectratio="f"/>
                <v:textbox>
                  <w:txbxContent>
                    <w:p w14:paraId="3B865F06">
                      <w:pPr>
                        <w:jc w:val="center"/>
                        <w:rPr>
                          <w:rFonts w:hint="eastAsia" w:hAnsi="宋体"/>
                          <w:szCs w:val="21"/>
                        </w:rPr>
                      </w:pPr>
                    </w:p>
                    <w:p w14:paraId="1844C39E">
                      <w:pPr>
                        <w:jc w:val="center"/>
                        <w:rPr>
                          <w:rFonts w:hint="eastAsia" w:hAnsi="宋体"/>
                          <w:szCs w:val="21"/>
                        </w:rPr>
                      </w:pPr>
                    </w:p>
                    <w:p w14:paraId="26059AE7">
                      <w:pPr>
                        <w:jc w:val="center"/>
                        <w:rPr>
                          <w:rFonts w:hint="eastAsia" w:hAnsi="宋体"/>
                          <w:szCs w:val="21"/>
                        </w:rPr>
                      </w:pPr>
                    </w:p>
                    <w:p w14:paraId="393D47F9">
                      <w:pPr>
                        <w:jc w:val="center"/>
                        <w:rPr>
                          <w:szCs w:val="21"/>
                        </w:rPr>
                      </w:pPr>
                      <w:r>
                        <w:rPr>
                          <w:rFonts w:hint="eastAsia" w:hAnsi="宋体"/>
                          <w:szCs w:val="21"/>
                        </w:rPr>
                        <w:t>法定代表人身份证复印件（正面）</w:t>
                      </w:r>
                    </w:p>
                  </w:txbxContent>
                </v:textbox>
              </v:shape>
            </w:pict>
          </mc:Fallback>
        </mc:AlternateContent>
      </w:r>
    </w:p>
    <w:p w14:paraId="7C57510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0117403C">
      <w:pPr>
        <w:rPr>
          <w:color w:val="auto"/>
          <w:highlight w:val="none"/>
        </w:rPr>
      </w:pPr>
      <w:r>
        <w:rPr>
          <w:rFonts w:hint="eastAsia" w:ascii="宋体" w:hAnsi="宋体" w:cs="宋体"/>
          <w:b/>
          <w:color w:val="auto"/>
          <w:sz w:val="24"/>
          <w:highlight w:val="none"/>
        </w:rPr>
        <w:br w:type="page"/>
      </w:r>
    </w:p>
    <w:p w14:paraId="062C3BA7">
      <w:pPr>
        <w:pStyle w:val="21"/>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七</w:t>
      </w:r>
      <w:r>
        <w:rPr>
          <w:b/>
          <w:color w:val="auto"/>
          <w:sz w:val="28"/>
          <w:highlight w:val="none"/>
        </w:rPr>
        <w:t>：</w:t>
      </w:r>
    </w:p>
    <w:p w14:paraId="00AA3C2E">
      <w:pPr>
        <w:pStyle w:val="21"/>
        <w:jc w:val="center"/>
        <w:outlineLvl w:val="3"/>
        <w:rPr>
          <w:rFonts w:hint="default"/>
          <w:color w:val="auto"/>
          <w:highlight w:val="none"/>
        </w:rPr>
      </w:pPr>
      <w:r>
        <w:rPr>
          <w:b/>
          <w:color w:val="auto"/>
          <w:sz w:val="24"/>
          <w:highlight w:val="none"/>
        </w:rPr>
        <w:t>法定代表人授权书格式</w:t>
      </w:r>
    </w:p>
    <w:p w14:paraId="5F5BFC67">
      <w:pPr>
        <w:pStyle w:val="21"/>
        <w:ind w:firstLine="480"/>
        <w:rPr>
          <w:rFonts w:hint="default"/>
          <w:color w:val="auto"/>
          <w:highlight w:val="none"/>
        </w:rPr>
      </w:pPr>
      <w:r>
        <w:rPr>
          <w:color w:val="auto"/>
          <w:highlight w:val="none"/>
        </w:rPr>
        <w:t>（对于银行、保险、电信、邮政、铁路等行业以及获得总公司响应授权的分公司，可以提供响应分支机构负责人授权书）</w:t>
      </w:r>
    </w:p>
    <w:p w14:paraId="79D735D9">
      <w:pPr>
        <w:pStyle w:val="21"/>
        <w:jc w:val="center"/>
        <w:outlineLvl w:val="3"/>
        <w:rPr>
          <w:rFonts w:hint="default"/>
          <w:color w:val="auto"/>
          <w:highlight w:val="none"/>
        </w:rPr>
      </w:pPr>
      <w:r>
        <w:rPr>
          <w:b/>
          <w:color w:val="auto"/>
          <w:sz w:val="24"/>
          <w:highlight w:val="none"/>
        </w:rPr>
        <w:t>法定代表人授权书</w:t>
      </w:r>
    </w:p>
    <w:p w14:paraId="089B8D49">
      <w:pPr>
        <w:pStyle w:val="21"/>
        <w:ind w:firstLine="480"/>
        <w:rPr>
          <w:rFonts w:hint="eastAsia" w:eastAsiaTheme="minorEastAsia"/>
          <w:color w:val="auto"/>
          <w:highlight w:val="none"/>
          <w:lang w:eastAsia="zh-CN"/>
        </w:rPr>
      </w:pPr>
      <w:r>
        <w:rPr>
          <w:color w:val="auto"/>
          <w:highlight w:val="none"/>
        </w:rPr>
        <w:t>致：</w:t>
      </w:r>
      <w:r>
        <w:rPr>
          <w:rFonts w:hint="eastAsia"/>
          <w:color w:val="auto"/>
          <w:highlight w:val="none"/>
          <w:lang w:eastAsia="zh-CN"/>
        </w:rPr>
        <w:t>惠州市中弘咨询管理有限公司</w:t>
      </w:r>
    </w:p>
    <w:p w14:paraId="59AE969C">
      <w:pPr>
        <w:pStyle w:val="21"/>
        <w:ind w:firstLine="480"/>
        <w:rPr>
          <w:rFonts w:hint="default"/>
          <w:color w:val="auto"/>
          <w:highlight w:val="none"/>
        </w:rPr>
      </w:pPr>
      <w:r>
        <w:rPr>
          <w:color w:val="auto"/>
          <w:highlight w:val="none"/>
        </w:rPr>
        <w:t xml:space="preserve">本授权书声明：________是注册于 </w:t>
      </w:r>
      <w:r>
        <w:rPr>
          <w:color w:val="auto"/>
          <w:highlight w:val="none"/>
          <w:u w:val="single"/>
        </w:rPr>
        <w:t>（国家或地区）</w:t>
      </w:r>
      <w:r>
        <w:rPr>
          <w:color w:val="auto"/>
          <w:highlight w:val="none"/>
        </w:rPr>
        <w:t>的</w:t>
      </w:r>
      <w:r>
        <w:rPr>
          <w:color w:val="auto"/>
          <w:highlight w:val="none"/>
          <w:u w:val="single"/>
        </w:rPr>
        <w:t>（供应商名称）</w:t>
      </w:r>
      <w:r>
        <w:rPr>
          <w:color w:val="auto"/>
          <w:highlight w:val="none"/>
        </w:rPr>
        <w:t xml:space="preserve">的法定代表人，现任________职务，有效证件号码：________________。现授权 </w:t>
      </w:r>
      <w:r>
        <w:rPr>
          <w:color w:val="auto"/>
          <w:highlight w:val="none"/>
          <w:u w:val="single"/>
        </w:rPr>
        <w:t>（姓名、职务）</w:t>
      </w:r>
      <w:r>
        <w:rPr>
          <w:color w:val="auto"/>
          <w:highlight w:val="none"/>
        </w:rPr>
        <w:t xml:space="preserve"> 作为我公司的全权代理人，就“</w:t>
      </w:r>
      <w:r>
        <w:rPr>
          <w:rFonts w:hint="eastAsia"/>
          <w:color w:val="auto"/>
          <w:highlight w:val="none"/>
          <w:lang w:eastAsia="zh-CN"/>
        </w:rPr>
        <w:t>大亚湾区环境质量信息收集及分析第三方服务项目</w:t>
      </w:r>
      <w:r>
        <w:rPr>
          <w:color w:val="auto"/>
          <w:highlight w:val="none"/>
        </w:rPr>
        <w:t>”项目采购[采购项目编号为</w:t>
      </w:r>
      <w:r>
        <w:rPr>
          <w:rFonts w:hint="eastAsia"/>
          <w:color w:val="auto"/>
          <w:highlight w:val="none"/>
          <w:lang w:eastAsia="zh-CN"/>
        </w:rPr>
        <w:t>HZZH2026035</w:t>
      </w:r>
      <w:r>
        <w:rPr>
          <w:color w:val="auto"/>
          <w:highlight w:val="none"/>
        </w:rPr>
        <w:t>]的响应和合同执行，以我方的名义处理一切与之有关的事宜。</w:t>
      </w:r>
    </w:p>
    <w:p w14:paraId="382C8ED0">
      <w:pPr>
        <w:pStyle w:val="21"/>
        <w:ind w:firstLine="480"/>
        <w:rPr>
          <w:rFonts w:hint="default"/>
          <w:color w:val="auto"/>
          <w:highlight w:val="none"/>
        </w:rPr>
      </w:pPr>
      <w:r>
        <w:rPr>
          <w:color w:val="auto"/>
          <w:highlight w:val="none"/>
        </w:rPr>
        <w:t>本授权书于________年________月________日签字生效，特此声明。</w:t>
      </w:r>
    </w:p>
    <w:p w14:paraId="5CE9F390">
      <w:pPr>
        <w:pStyle w:val="21"/>
        <w:jc w:val="right"/>
        <w:rPr>
          <w:rFonts w:hint="default"/>
          <w:color w:val="auto"/>
          <w:highlight w:val="none"/>
        </w:rPr>
      </w:pPr>
      <w:r>
        <w:rPr>
          <w:color w:val="auto"/>
          <w:highlight w:val="none"/>
        </w:rPr>
        <w:t xml:space="preserve"> 供应商（盖章）：__________________</w:t>
      </w:r>
    </w:p>
    <w:p w14:paraId="5F95C9B6">
      <w:pPr>
        <w:pStyle w:val="21"/>
        <w:jc w:val="right"/>
        <w:rPr>
          <w:rFonts w:hint="default"/>
          <w:color w:val="auto"/>
          <w:highlight w:val="none"/>
        </w:rPr>
      </w:pPr>
      <w:r>
        <w:rPr>
          <w:color w:val="auto"/>
          <w:highlight w:val="none"/>
        </w:rPr>
        <w:t xml:space="preserve"> 地  址：__________________</w:t>
      </w:r>
    </w:p>
    <w:p w14:paraId="37A85082">
      <w:pPr>
        <w:pStyle w:val="21"/>
        <w:jc w:val="right"/>
        <w:rPr>
          <w:rFonts w:hint="default"/>
          <w:color w:val="auto"/>
          <w:highlight w:val="none"/>
        </w:rPr>
      </w:pPr>
      <w:r>
        <w:rPr>
          <w:color w:val="auto"/>
          <w:highlight w:val="none"/>
        </w:rPr>
        <w:t xml:space="preserve"> 法定代表人（签字或盖章）：__________________</w:t>
      </w:r>
    </w:p>
    <w:p w14:paraId="7694DFB6">
      <w:pPr>
        <w:pStyle w:val="21"/>
        <w:jc w:val="right"/>
        <w:rPr>
          <w:rFonts w:hint="default"/>
          <w:color w:val="auto"/>
          <w:highlight w:val="none"/>
        </w:rPr>
      </w:pPr>
      <w:r>
        <w:rPr>
          <w:color w:val="auto"/>
          <w:highlight w:val="none"/>
        </w:rPr>
        <w:t xml:space="preserve"> 职  务：__________________</w:t>
      </w:r>
    </w:p>
    <w:p w14:paraId="66F5441C">
      <w:pPr>
        <w:pStyle w:val="21"/>
        <w:jc w:val="right"/>
        <w:rPr>
          <w:rFonts w:hint="default"/>
          <w:color w:val="auto"/>
          <w:highlight w:val="none"/>
        </w:rPr>
      </w:pPr>
      <w:r>
        <w:rPr>
          <w:color w:val="auto"/>
          <w:highlight w:val="none"/>
        </w:rPr>
        <w:t xml:space="preserve"> 被授权人（签字或盖章）：__________________</w:t>
      </w:r>
    </w:p>
    <w:p w14:paraId="614B610C">
      <w:pPr>
        <w:pStyle w:val="21"/>
        <w:jc w:val="right"/>
        <w:rPr>
          <w:rFonts w:hint="default"/>
          <w:color w:val="auto"/>
          <w:highlight w:val="none"/>
        </w:rPr>
      </w:pPr>
      <w:r>
        <w:rPr>
          <w:color w:val="auto"/>
          <w:highlight w:val="none"/>
        </w:rPr>
        <w:t xml:space="preserve"> 职  务：__________________</w:t>
      </w:r>
    </w:p>
    <w:p w14:paraId="5F79C258">
      <w:pPr>
        <w:pStyle w:val="21"/>
        <w:jc w:val="right"/>
        <w:rPr>
          <w:rFonts w:hint="default"/>
          <w:color w:val="auto"/>
          <w:highlight w:val="none"/>
        </w:rPr>
      </w:pPr>
      <w:r>
        <w:rPr>
          <w:color w:val="auto"/>
          <w:highlight w:val="none"/>
        </w:rPr>
        <w:t xml:space="preserve"> 日  期：__________________</w:t>
      </w:r>
    </w:p>
    <w:p w14:paraId="23E4483F">
      <w:pPr>
        <w:pStyle w:val="21"/>
        <w:rPr>
          <w:rFonts w:hint="default"/>
          <w:color w:val="auto"/>
          <w:highlight w:val="none"/>
        </w:rPr>
      </w:pPr>
      <w:r>
        <w:rPr>
          <w:color w:val="auto"/>
          <w:highlight w:val="none"/>
        </w:rPr>
        <w:t xml:space="preserve">  </w:t>
      </w:r>
    </w:p>
    <w:p w14:paraId="10DFA5E0">
      <w:pPr>
        <w:spacing w:line="360" w:lineRule="auto"/>
        <w:ind w:firstLine="420"/>
        <w:rPr>
          <w:rFonts w:hint="eastAsia" w:ascii="宋体" w:hAnsi="宋体" w:eastAsia="宋体" w:cs="宋体"/>
          <w:color w:val="auto"/>
          <w:sz w:val="24"/>
          <w:highlight w:val="none"/>
          <w:u w:val="single"/>
        </w:rPr>
      </w:pPr>
    </w:p>
    <w:p w14:paraId="08D3B326">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15240</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BBB50C3">
                            <w:pPr>
                              <w:jc w:val="center"/>
                              <w:rPr>
                                <w:rFonts w:hint="eastAsia" w:hAnsi="宋体"/>
                                <w:szCs w:val="21"/>
                              </w:rPr>
                            </w:pPr>
                          </w:p>
                          <w:p w14:paraId="3566D39D">
                            <w:pPr>
                              <w:jc w:val="center"/>
                              <w:rPr>
                                <w:rFonts w:hint="eastAsia" w:hAnsi="宋体"/>
                                <w:szCs w:val="21"/>
                              </w:rPr>
                            </w:pPr>
                          </w:p>
                          <w:p w14:paraId="014B2BD9">
                            <w:pPr>
                              <w:jc w:val="center"/>
                              <w:rPr>
                                <w:rFonts w:hint="eastAsia" w:hAnsi="宋体"/>
                                <w:szCs w:val="21"/>
                              </w:rPr>
                            </w:pPr>
                          </w:p>
                          <w:p w14:paraId="74A9153C">
                            <w:pPr>
                              <w:jc w:val="center"/>
                              <w:rPr>
                                <w:szCs w:val="21"/>
                              </w:rPr>
                            </w:pPr>
                            <w:r>
                              <w:rPr>
                                <w:rFonts w:hint="eastAsia" w:hAnsi="宋体"/>
                                <w:szCs w:val="21"/>
                              </w:rPr>
                              <w:t>代理人身份证复印件（背面）</w:t>
                            </w:r>
                          </w:p>
                        </w:txbxContent>
                      </wps:txbx>
                      <wps:bodyPr upright="1"/>
                    </wps:wsp>
                  </a:graphicData>
                </a:graphic>
              </wp:anchor>
            </w:drawing>
          </mc:Choice>
          <mc:Fallback>
            <w:pict>
              <v:shape id="_x0000_s1026" o:spid="_x0000_s1026" o:spt="176" type="#_x0000_t176" style="position:absolute;left:0pt;margin-left:243pt;margin-top:1.2pt;height:124.75pt;width:183.75pt;z-index:251663360;mso-width-relative:page;mso-height-relative:page;" fillcolor="#FFFFFF" filled="t" stroked="t" coordsize="21600,21600" o:gfxdata="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dg59/XAAAACQEAAA8AAAAAAAAAAQAgAAAAIgAAAGRycy9kb3ducmV2LnhtbFBLAQIU&#10;ABQAAAAIAIdO4kDf5S9+LQIAAF4EAAAOAAAAAAAAAAEAIAAAACYBAABkcnMvZTJvRG9jLnhtbFBL&#10;BQYAAAAABgAGAFkBAADFBQAAAAA=&#10;">
                <v:fill on="t" focussize="0,0"/>
                <v:stroke color="#000000" joinstyle="miter"/>
                <v:imagedata o:title=""/>
                <o:lock v:ext="edit" aspectratio="f"/>
                <v:textbox>
                  <w:txbxContent>
                    <w:p w14:paraId="0BBB50C3">
                      <w:pPr>
                        <w:jc w:val="center"/>
                        <w:rPr>
                          <w:rFonts w:hint="eastAsia" w:hAnsi="宋体"/>
                          <w:szCs w:val="21"/>
                        </w:rPr>
                      </w:pPr>
                    </w:p>
                    <w:p w14:paraId="3566D39D">
                      <w:pPr>
                        <w:jc w:val="center"/>
                        <w:rPr>
                          <w:rFonts w:hint="eastAsia" w:hAnsi="宋体"/>
                          <w:szCs w:val="21"/>
                        </w:rPr>
                      </w:pPr>
                    </w:p>
                    <w:p w14:paraId="014B2BD9">
                      <w:pPr>
                        <w:jc w:val="center"/>
                        <w:rPr>
                          <w:rFonts w:hint="eastAsia" w:hAnsi="宋体"/>
                          <w:szCs w:val="21"/>
                        </w:rPr>
                      </w:pPr>
                    </w:p>
                    <w:p w14:paraId="74A9153C">
                      <w:pPr>
                        <w:jc w:val="center"/>
                        <w:rPr>
                          <w:szCs w:val="21"/>
                        </w:rPr>
                      </w:pPr>
                      <w:r>
                        <w:rPr>
                          <w:rFonts w:hint="eastAsia" w:hAnsi="宋体"/>
                          <w:szCs w:val="21"/>
                        </w:rPr>
                        <w:t>代理人身份证复印件（背面）</w:t>
                      </w:r>
                    </w:p>
                  </w:txbxContent>
                </v:textbox>
              </v:shape>
            </w:pict>
          </mc:Fallback>
        </mc:AlternateContent>
      </w:r>
      <w:r>
        <w:rPr>
          <w:rFonts w:hint="eastAsia" w:ascii="宋体" w:hAnsi="宋体" w:cs="宋体"/>
          <w:b/>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15240</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1799B4B">
                            <w:pPr>
                              <w:jc w:val="center"/>
                              <w:rPr>
                                <w:rFonts w:hint="eastAsia" w:hAnsi="宋体"/>
                                <w:szCs w:val="21"/>
                              </w:rPr>
                            </w:pPr>
                          </w:p>
                          <w:p w14:paraId="09CB138E">
                            <w:pPr>
                              <w:jc w:val="center"/>
                              <w:rPr>
                                <w:rFonts w:hint="eastAsia" w:hAnsi="宋体"/>
                                <w:szCs w:val="21"/>
                              </w:rPr>
                            </w:pPr>
                          </w:p>
                          <w:p w14:paraId="2EBF4B80">
                            <w:pPr>
                              <w:jc w:val="center"/>
                              <w:rPr>
                                <w:rFonts w:hint="eastAsia" w:hAnsi="宋体"/>
                                <w:szCs w:val="21"/>
                              </w:rPr>
                            </w:pPr>
                          </w:p>
                          <w:p w14:paraId="3D6454F1">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27pt;margin-top:1.2pt;height:124.75pt;width:183.75pt;z-index:251662336;mso-width-relative:page;mso-height-relative:page;" fillcolor="#FFFFFF" filled="t" stroked="t" coordsize="21600,21600" o:gfxdata="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zGczNYAAAAIAQAADwAAAAAAAAABACAAAAAiAAAAZHJzL2Rvd25yZXYueG1sUEsBAhQA&#10;FAAAAAgAh07iQOL+cU4tAgAAXgQAAA4AAAAAAAAAAQAgAAAAJQEAAGRycy9lMm9Eb2MueG1sUEsF&#10;BgAAAAAGAAYAWQEAAMQFAAAAAA==&#10;">
                <v:fill on="t" focussize="0,0"/>
                <v:stroke color="#000000" joinstyle="miter"/>
                <v:imagedata o:title=""/>
                <o:lock v:ext="edit" aspectratio="f"/>
                <v:textbox>
                  <w:txbxContent>
                    <w:p w14:paraId="61799B4B">
                      <w:pPr>
                        <w:jc w:val="center"/>
                        <w:rPr>
                          <w:rFonts w:hint="eastAsia" w:hAnsi="宋体"/>
                          <w:szCs w:val="21"/>
                        </w:rPr>
                      </w:pPr>
                    </w:p>
                    <w:p w14:paraId="09CB138E">
                      <w:pPr>
                        <w:jc w:val="center"/>
                        <w:rPr>
                          <w:rFonts w:hint="eastAsia" w:hAnsi="宋体"/>
                          <w:szCs w:val="21"/>
                        </w:rPr>
                      </w:pPr>
                    </w:p>
                    <w:p w14:paraId="2EBF4B80">
                      <w:pPr>
                        <w:jc w:val="center"/>
                        <w:rPr>
                          <w:rFonts w:hint="eastAsia" w:hAnsi="宋体"/>
                          <w:szCs w:val="21"/>
                        </w:rPr>
                      </w:pPr>
                    </w:p>
                    <w:p w14:paraId="3D6454F1">
                      <w:pPr>
                        <w:jc w:val="center"/>
                        <w:rPr>
                          <w:szCs w:val="21"/>
                        </w:rPr>
                      </w:pPr>
                      <w:r>
                        <w:rPr>
                          <w:rFonts w:hint="eastAsia" w:hAnsi="宋体"/>
                          <w:szCs w:val="21"/>
                        </w:rPr>
                        <w:t>代理人身份证复印件（正面）</w:t>
                      </w:r>
                    </w:p>
                  </w:txbxContent>
                </v:textbox>
              </v:shape>
            </w:pict>
          </mc:Fallback>
        </mc:AlternateContent>
      </w:r>
    </w:p>
    <w:p w14:paraId="466CFBDD">
      <w:pPr>
        <w:spacing w:line="360" w:lineRule="auto"/>
        <w:rPr>
          <w:rFonts w:hint="eastAsia" w:ascii="宋体" w:hAnsi="宋体" w:cs="宋体"/>
          <w:b/>
          <w:color w:val="auto"/>
          <w:sz w:val="24"/>
          <w:highlight w:val="none"/>
        </w:rPr>
      </w:pPr>
    </w:p>
    <w:p w14:paraId="669A7F9B">
      <w:pPr>
        <w:spacing w:line="360" w:lineRule="auto"/>
        <w:rPr>
          <w:rFonts w:hint="eastAsia" w:ascii="宋体" w:hAnsi="宋体" w:cs="宋体"/>
          <w:b/>
          <w:color w:val="auto"/>
          <w:sz w:val="24"/>
          <w:highlight w:val="none"/>
        </w:rPr>
      </w:pPr>
    </w:p>
    <w:p w14:paraId="799FFE1C">
      <w:pPr>
        <w:spacing w:line="360" w:lineRule="auto"/>
        <w:rPr>
          <w:rFonts w:hint="eastAsia" w:ascii="宋体" w:hAnsi="宋体" w:cs="宋体"/>
          <w:b/>
          <w:color w:val="auto"/>
          <w:sz w:val="24"/>
          <w:highlight w:val="none"/>
        </w:rPr>
      </w:pPr>
    </w:p>
    <w:p w14:paraId="3166FAAC">
      <w:pPr>
        <w:spacing w:line="360" w:lineRule="auto"/>
        <w:rPr>
          <w:rFonts w:hint="eastAsia" w:ascii="宋体" w:hAnsi="宋体" w:eastAsia="宋体" w:cs="宋体"/>
          <w:b/>
          <w:bCs/>
          <w:color w:val="auto"/>
          <w:sz w:val="24"/>
          <w:highlight w:val="none"/>
        </w:rPr>
      </w:pPr>
    </w:p>
    <w:p w14:paraId="7921C907">
      <w:pPr>
        <w:pStyle w:val="21"/>
        <w:outlineLvl w:val="2"/>
        <w:rPr>
          <w:rFonts w:hint="default"/>
          <w:b/>
          <w:color w:val="auto"/>
          <w:sz w:val="28"/>
          <w:highlight w:val="none"/>
        </w:rPr>
      </w:pPr>
    </w:p>
    <w:p w14:paraId="3BF41F99">
      <w:pPr>
        <w:pStyle w:val="21"/>
        <w:outlineLvl w:val="9"/>
        <w:rPr>
          <w:rFonts w:hint="eastAsia" w:ascii="宋体" w:hAnsi="宋体" w:eastAsia="宋体" w:cs="宋体"/>
          <w:color w:val="auto"/>
        </w:rPr>
      </w:pPr>
      <w:r>
        <w:rPr>
          <w:b/>
          <w:color w:val="auto"/>
          <w:sz w:val="28"/>
          <w:highlight w:val="none"/>
        </w:rPr>
        <w:t>格式</w:t>
      </w:r>
      <w:r>
        <w:rPr>
          <w:rFonts w:hint="eastAsia" w:ascii="宋体" w:hAnsi="宋体" w:eastAsia="宋体" w:cs="宋体"/>
          <w:b/>
          <w:color w:val="auto"/>
          <w:sz w:val="28"/>
          <w:lang w:val="en-US" w:eastAsia="zh-CN"/>
        </w:rPr>
        <w:t>八</w:t>
      </w:r>
      <w:r>
        <w:rPr>
          <w:rFonts w:hint="eastAsia" w:ascii="宋体" w:hAnsi="宋体" w:eastAsia="宋体" w:cs="宋体"/>
          <w:b/>
          <w:color w:val="auto"/>
          <w:sz w:val="28"/>
        </w:rPr>
        <w:t>：</w:t>
      </w:r>
    </w:p>
    <w:p w14:paraId="764C21C0">
      <w:pPr>
        <w:pStyle w:val="21"/>
        <w:jc w:val="center"/>
        <w:outlineLvl w:val="9"/>
        <w:rPr>
          <w:rFonts w:hint="eastAsia" w:ascii="宋体" w:hAnsi="宋体" w:eastAsia="宋体" w:cs="宋体"/>
          <w:color w:val="auto"/>
        </w:rPr>
      </w:pPr>
      <w:r>
        <w:rPr>
          <w:rFonts w:hint="eastAsia" w:ascii="宋体" w:hAnsi="宋体" w:eastAsia="宋体" w:cs="宋体"/>
          <w:b/>
          <w:color w:val="auto"/>
          <w:sz w:val="24"/>
        </w:rPr>
        <w:t>资格性审查要求的资质证明文件</w:t>
      </w:r>
    </w:p>
    <w:p w14:paraId="10236CEB">
      <w:pPr>
        <w:pStyle w:val="21"/>
        <w:jc w:val="right"/>
        <w:rPr>
          <w:rFonts w:ascii="宋体" w:hAnsi="宋体" w:eastAsia="宋体" w:cs="宋体"/>
          <w:color w:val="auto"/>
          <w:highlight w:val="none"/>
        </w:rPr>
      </w:pPr>
    </w:p>
    <w:p w14:paraId="1A75C9EB">
      <w:pPr>
        <w:pStyle w:val="21"/>
        <w:rPr>
          <w:rFonts w:hint="default"/>
          <w:color w:val="auto"/>
          <w:highlight w:val="none"/>
        </w:rPr>
      </w:pPr>
      <w:r>
        <w:rPr>
          <w:color w:val="auto"/>
          <w:highlight w:val="none"/>
        </w:rPr>
        <w:t xml:space="preserve">  </w:t>
      </w:r>
    </w:p>
    <w:p w14:paraId="7D67F7BE">
      <w:pPr>
        <w:pStyle w:val="21"/>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九</w:t>
      </w:r>
      <w:r>
        <w:rPr>
          <w:b/>
          <w:color w:val="auto"/>
          <w:sz w:val="28"/>
          <w:highlight w:val="none"/>
        </w:rPr>
        <w:t>：</w:t>
      </w:r>
    </w:p>
    <w:p w14:paraId="3986DE04">
      <w:pPr>
        <w:pStyle w:val="21"/>
        <w:ind w:firstLine="480"/>
        <w:rPr>
          <w:rFonts w:hint="default"/>
          <w:color w:val="auto"/>
          <w:highlight w:val="none"/>
        </w:rPr>
      </w:pPr>
      <w:r>
        <w:rPr>
          <w:color w:val="auto"/>
          <w:highlight w:val="none"/>
        </w:rPr>
        <w:t>（以下格式文件由供应商根据需要选用）</w:t>
      </w:r>
    </w:p>
    <w:p w14:paraId="1067DD55">
      <w:pPr>
        <w:pStyle w:val="21"/>
        <w:ind w:firstLine="480"/>
        <w:rPr>
          <w:rFonts w:hint="default"/>
          <w:color w:val="auto"/>
          <w:highlight w:val="none"/>
        </w:rPr>
      </w:pPr>
      <w:r>
        <w:rPr>
          <w:color w:val="auto"/>
          <w:highlight w:val="none"/>
        </w:rPr>
        <w:t>中小企业声明函（所投产品制造商为中小企业时提交本函，所属行业应符合磋商文件中明确的本项目所属行业）</w:t>
      </w:r>
    </w:p>
    <w:p w14:paraId="51283760">
      <w:pPr>
        <w:pStyle w:val="21"/>
        <w:jc w:val="center"/>
        <w:outlineLvl w:val="3"/>
        <w:rPr>
          <w:rFonts w:hint="default"/>
          <w:color w:val="auto"/>
          <w:highlight w:val="none"/>
        </w:rPr>
      </w:pPr>
      <w:r>
        <w:rPr>
          <w:b/>
          <w:color w:val="auto"/>
          <w:sz w:val="24"/>
          <w:highlight w:val="none"/>
        </w:rPr>
        <w:t>中小企业声明函（货物）</w:t>
      </w:r>
    </w:p>
    <w:p w14:paraId="4D7A7529">
      <w:pPr>
        <w:pStyle w:val="21"/>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43958BC2">
      <w:pPr>
        <w:pStyle w:val="21"/>
        <w:ind w:firstLine="480"/>
        <w:rPr>
          <w:rFonts w:hint="default"/>
          <w:color w:val="auto"/>
          <w:highlight w:val="none"/>
        </w:rPr>
      </w:pPr>
      <w:r>
        <w:rPr>
          <w:color w:val="auto"/>
          <w:highlight w:val="none"/>
        </w:rPr>
        <w:t xml:space="preserve"> 1.（标的名称），属于（磋商文件中明确的所属行业）行业；制造商为（企业名称），从业人员__________________人，营业收入为__________________万元，资产总额为__________________万元</w:t>
      </w:r>
      <w:r>
        <w:rPr>
          <w:color w:val="auto"/>
          <w:sz w:val="7"/>
          <w:highlight w:val="none"/>
        </w:rPr>
        <w:t>1</w:t>
      </w:r>
      <w:r>
        <w:rPr>
          <w:color w:val="auto"/>
          <w:highlight w:val="none"/>
        </w:rPr>
        <w:t>，属于（中型企业、小型企业、微型企业）；</w:t>
      </w:r>
    </w:p>
    <w:p w14:paraId="7A399F8F">
      <w:pPr>
        <w:pStyle w:val="21"/>
        <w:ind w:firstLine="480"/>
        <w:rPr>
          <w:rFonts w:hint="default"/>
          <w:color w:val="auto"/>
          <w:highlight w:val="none"/>
        </w:rPr>
      </w:pPr>
      <w:r>
        <w:rPr>
          <w:color w:val="auto"/>
          <w:highlight w:val="none"/>
        </w:rPr>
        <w:t xml:space="preserve"> 2.（标的名称），属于（磋商文件中明确的所属行业）行业；制造商为（企业名称），从业人员__________________人，营业收入为__________________万元，资产总额为__________________万元</w:t>
      </w:r>
      <w:r>
        <w:rPr>
          <w:color w:val="auto"/>
          <w:sz w:val="7"/>
          <w:highlight w:val="none"/>
        </w:rPr>
        <w:t>1</w:t>
      </w:r>
      <w:r>
        <w:rPr>
          <w:color w:val="auto"/>
          <w:highlight w:val="none"/>
        </w:rPr>
        <w:t>，属于（中型企业、小型企业、微型企业）；</w:t>
      </w:r>
    </w:p>
    <w:p w14:paraId="3EADE010">
      <w:pPr>
        <w:pStyle w:val="21"/>
        <w:ind w:firstLine="480"/>
        <w:rPr>
          <w:rFonts w:hint="default"/>
          <w:color w:val="auto"/>
          <w:highlight w:val="none"/>
        </w:rPr>
      </w:pPr>
      <w:r>
        <w:rPr>
          <w:color w:val="auto"/>
          <w:highlight w:val="none"/>
        </w:rPr>
        <w:t>……</w:t>
      </w:r>
    </w:p>
    <w:p w14:paraId="7FBDAE16">
      <w:pPr>
        <w:pStyle w:val="21"/>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5148C81F">
      <w:pPr>
        <w:pStyle w:val="21"/>
        <w:ind w:firstLine="480"/>
        <w:rPr>
          <w:rFonts w:hint="default"/>
          <w:color w:val="auto"/>
          <w:highlight w:val="none"/>
        </w:rPr>
      </w:pPr>
      <w:r>
        <w:rPr>
          <w:color w:val="auto"/>
          <w:highlight w:val="none"/>
        </w:rPr>
        <w:t>本企业对上述声明内容的真实性负责。如有虚假，将依法承担相应责任。</w:t>
      </w:r>
    </w:p>
    <w:p w14:paraId="37FABC70">
      <w:pPr>
        <w:pStyle w:val="21"/>
        <w:jc w:val="right"/>
        <w:rPr>
          <w:rFonts w:hint="default"/>
          <w:color w:val="auto"/>
          <w:highlight w:val="none"/>
        </w:rPr>
      </w:pPr>
      <w:r>
        <w:rPr>
          <w:color w:val="auto"/>
          <w:highlight w:val="none"/>
        </w:rPr>
        <w:t xml:space="preserve"> 企业名称（盖章）：__________________</w:t>
      </w:r>
    </w:p>
    <w:p w14:paraId="35F027B4">
      <w:pPr>
        <w:pStyle w:val="21"/>
        <w:jc w:val="right"/>
        <w:rPr>
          <w:rFonts w:hint="default"/>
          <w:color w:val="auto"/>
          <w:highlight w:val="none"/>
        </w:rPr>
      </w:pPr>
      <w:r>
        <w:rPr>
          <w:color w:val="auto"/>
          <w:highlight w:val="none"/>
        </w:rPr>
        <w:t xml:space="preserve"> 日  期：__________________</w:t>
      </w:r>
    </w:p>
    <w:p w14:paraId="282435A9">
      <w:pPr>
        <w:pStyle w:val="21"/>
        <w:ind w:firstLine="480"/>
        <w:rPr>
          <w:rFonts w:hint="default"/>
          <w:color w:val="auto"/>
          <w:highlight w:val="none"/>
        </w:rPr>
      </w:pPr>
      <w:r>
        <w:rPr>
          <w:color w:val="auto"/>
          <w:highlight w:val="none"/>
        </w:rPr>
        <w:t>1：从业人员、营业收入、资产总额填报上一年度数据，无上一年度数据的新成立企业可不填报。</w:t>
      </w:r>
    </w:p>
    <w:p w14:paraId="381A2684">
      <w:pPr>
        <w:pStyle w:val="21"/>
        <w:ind w:firstLine="480"/>
        <w:rPr>
          <w:rFonts w:hint="default"/>
          <w:color w:val="auto"/>
          <w:highlight w:val="none"/>
        </w:rPr>
      </w:pPr>
      <w:r>
        <w:rPr>
          <w:color w:val="auto"/>
          <w:highlight w:val="none"/>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21E72B57">
      <w:pPr>
        <w:pStyle w:val="21"/>
        <w:ind w:firstLine="480"/>
        <w:rPr>
          <w:rFonts w:hint="default"/>
          <w:color w:val="auto"/>
          <w:highlight w:val="none"/>
        </w:rPr>
      </w:pPr>
      <w:r>
        <w:rPr>
          <w:color w:val="auto"/>
          <w:highlight w:val="none"/>
        </w:rPr>
        <w:t xml:space="preserve">  </w:t>
      </w:r>
    </w:p>
    <w:p w14:paraId="5DD6DD68">
      <w:pPr>
        <w:pStyle w:val="21"/>
        <w:ind w:firstLine="480"/>
        <w:rPr>
          <w:rFonts w:hint="default"/>
          <w:color w:val="auto"/>
          <w:highlight w:val="none"/>
        </w:rPr>
      </w:pPr>
      <w:r>
        <w:rPr>
          <w:color w:val="auto"/>
          <w:highlight w:val="none"/>
        </w:rPr>
        <w:t>中小企业声明函（承建本项目工程为中小企业或者承接本项目服务为中小企业时提交本函，所属行业应符合磋商文件中明确的本项目所属行业）</w:t>
      </w:r>
    </w:p>
    <w:p w14:paraId="245CB841">
      <w:pPr>
        <w:pStyle w:val="21"/>
        <w:jc w:val="center"/>
        <w:outlineLvl w:val="3"/>
        <w:rPr>
          <w:rFonts w:hint="default"/>
          <w:color w:val="auto"/>
          <w:highlight w:val="none"/>
        </w:rPr>
      </w:pPr>
      <w:r>
        <w:rPr>
          <w:b/>
          <w:color w:val="auto"/>
          <w:sz w:val="24"/>
          <w:highlight w:val="none"/>
        </w:rPr>
        <w:t>中小企业声明函（工程、服务）</w:t>
      </w:r>
    </w:p>
    <w:p w14:paraId="1E509363">
      <w:pPr>
        <w:pStyle w:val="21"/>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2A393FF">
      <w:pPr>
        <w:pStyle w:val="21"/>
        <w:ind w:firstLine="480"/>
        <w:rPr>
          <w:rFonts w:hint="default"/>
          <w:color w:val="auto"/>
          <w:highlight w:val="none"/>
        </w:rPr>
      </w:pPr>
      <w:r>
        <w:rPr>
          <w:color w:val="auto"/>
          <w:highlight w:val="none"/>
        </w:rPr>
        <w:t xml:space="preserve"> 1.（标的名称），属于（磋商文件中明确的所属行业）行业；承建（承接）企业为（企业名称），从业人员__________________人，营业收入为__________________万元，资产总额为__________________万元</w:t>
      </w:r>
      <w:r>
        <w:rPr>
          <w:color w:val="auto"/>
          <w:sz w:val="7"/>
          <w:highlight w:val="none"/>
        </w:rPr>
        <w:t>1</w:t>
      </w:r>
      <w:r>
        <w:rPr>
          <w:color w:val="auto"/>
          <w:highlight w:val="none"/>
        </w:rPr>
        <w:t>，属于（中型企业、小型企业、微型企业）；</w:t>
      </w:r>
    </w:p>
    <w:p w14:paraId="1475E27E">
      <w:pPr>
        <w:pStyle w:val="21"/>
        <w:ind w:firstLine="480"/>
        <w:rPr>
          <w:rFonts w:hint="default"/>
          <w:color w:val="auto"/>
          <w:highlight w:val="none"/>
        </w:rPr>
      </w:pPr>
      <w:r>
        <w:rPr>
          <w:color w:val="auto"/>
          <w:highlight w:val="none"/>
        </w:rPr>
        <w:t xml:space="preserve"> 2.（标的名称），属于（磋商文件中明确的所属行业）行业；承建（承接）企业为（企业名称），从业人员__________________人，营业收入为__________________万元，资产总额为__________________万元</w:t>
      </w:r>
      <w:r>
        <w:rPr>
          <w:color w:val="auto"/>
          <w:sz w:val="7"/>
          <w:highlight w:val="none"/>
        </w:rPr>
        <w:t>1</w:t>
      </w:r>
      <w:r>
        <w:rPr>
          <w:color w:val="auto"/>
          <w:highlight w:val="none"/>
        </w:rPr>
        <w:t>，属于（中型企业、小型企业、微型企业）；</w:t>
      </w:r>
    </w:p>
    <w:p w14:paraId="2EE852F5">
      <w:pPr>
        <w:pStyle w:val="21"/>
        <w:ind w:firstLine="480"/>
        <w:rPr>
          <w:rFonts w:hint="default"/>
          <w:color w:val="auto"/>
          <w:highlight w:val="none"/>
        </w:rPr>
      </w:pPr>
      <w:r>
        <w:rPr>
          <w:color w:val="auto"/>
          <w:highlight w:val="none"/>
        </w:rPr>
        <w:t>……</w:t>
      </w:r>
    </w:p>
    <w:p w14:paraId="61DAF115">
      <w:pPr>
        <w:pStyle w:val="21"/>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4D10CD9A">
      <w:pPr>
        <w:pStyle w:val="21"/>
        <w:ind w:firstLine="480"/>
        <w:rPr>
          <w:rFonts w:hint="default"/>
          <w:color w:val="auto"/>
          <w:highlight w:val="none"/>
        </w:rPr>
      </w:pPr>
      <w:r>
        <w:rPr>
          <w:color w:val="auto"/>
          <w:highlight w:val="none"/>
        </w:rPr>
        <w:t>本企业对上述声明内容的真实性负责。如有虚假，将依法承担相应责任。</w:t>
      </w:r>
    </w:p>
    <w:p w14:paraId="290CAA82">
      <w:pPr>
        <w:pStyle w:val="21"/>
        <w:jc w:val="right"/>
        <w:rPr>
          <w:rFonts w:hint="default"/>
          <w:color w:val="auto"/>
          <w:highlight w:val="none"/>
        </w:rPr>
      </w:pPr>
      <w:r>
        <w:rPr>
          <w:color w:val="auto"/>
          <w:highlight w:val="none"/>
        </w:rPr>
        <w:t xml:space="preserve"> 企业名称（盖章）：__________________</w:t>
      </w:r>
    </w:p>
    <w:p w14:paraId="6B1EB4B5">
      <w:pPr>
        <w:pStyle w:val="21"/>
        <w:jc w:val="right"/>
        <w:rPr>
          <w:rFonts w:hint="default"/>
          <w:color w:val="auto"/>
          <w:highlight w:val="none"/>
        </w:rPr>
      </w:pPr>
      <w:r>
        <w:rPr>
          <w:color w:val="auto"/>
          <w:highlight w:val="none"/>
        </w:rPr>
        <w:t xml:space="preserve"> 日  期：__________________</w:t>
      </w:r>
    </w:p>
    <w:p w14:paraId="5C3DBD73">
      <w:pPr>
        <w:pStyle w:val="21"/>
        <w:ind w:firstLine="480"/>
        <w:rPr>
          <w:rFonts w:hint="default"/>
          <w:color w:val="auto"/>
          <w:highlight w:val="none"/>
        </w:rPr>
      </w:pPr>
      <w:r>
        <w:rPr>
          <w:color w:val="auto"/>
          <w:highlight w:val="none"/>
        </w:rPr>
        <w:t>1：从业人员、营业收入、资产总额填报上一年度数据，无上一年度数据的新成立企业可不填报。</w:t>
      </w:r>
    </w:p>
    <w:p w14:paraId="39DBD2B2">
      <w:pPr>
        <w:pStyle w:val="21"/>
        <w:ind w:firstLine="480"/>
        <w:rPr>
          <w:rFonts w:hint="default"/>
          <w:color w:val="auto"/>
          <w:highlight w:val="none"/>
        </w:rPr>
      </w:pPr>
      <w:r>
        <w:rPr>
          <w:color w:val="auto"/>
          <w:highlight w:val="none"/>
        </w:rPr>
        <w:t>2：供应商应当自行核实是否属于小微企业，并认真填写声明函，若有虚假将追究其责任。</w:t>
      </w:r>
    </w:p>
    <w:p w14:paraId="276300E5">
      <w:pPr>
        <w:pStyle w:val="21"/>
        <w:ind w:firstLine="480"/>
        <w:rPr>
          <w:rFonts w:hint="default"/>
          <w:color w:val="auto"/>
          <w:highlight w:val="none"/>
        </w:rPr>
      </w:pPr>
      <w:r>
        <w:rPr>
          <w:color w:val="auto"/>
          <w:highlight w:val="none"/>
        </w:rPr>
        <w:t xml:space="preserve">  </w:t>
      </w:r>
    </w:p>
    <w:p w14:paraId="23841E53">
      <w:pPr>
        <w:pStyle w:val="21"/>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十</w:t>
      </w:r>
      <w:r>
        <w:rPr>
          <w:b/>
          <w:color w:val="auto"/>
          <w:sz w:val="28"/>
          <w:highlight w:val="none"/>
        </w:rPr>
        <w:t>：</w:t>
      </w:r>
    </w:p>
    <w:p w14:paraId="57FE1EE4">
      <w:pPr>
        <w:pStyle w:val="21"/>
        <w:ind w:firstLine="480"/>
        <w:rPr>
          <w:rFonts w:hint="default"/>
          <w:color w:val="auto"/>
          <w:highlight w:val="none"/>
        </w:rPr>
      </w:pPr>
      <w:r>
        <w:rPr>
          <w:color w:val="auto"/>
          <w:highlight w:val="none"/>
        </w:rPr>
        <w:t>（以下格式文件由供应商根据需要选用）</w:t>
      </w:r>
    </w:p>
    <w:p w14:paraId="0D6F48AF">
      <w:pPr>
        <w:pStyle w:val="21"/>
        <w:jc w:val="center"/>
        <w:outlineLvl w:val="3"/>
        <w:rPr>
          <w:rFonts w:hint="default"/>
          <w:color w:val="auto"/>
          <w:highlight w:val="none"/>
        </w:rPr>
      </w:pPr>
      <w:r>
        <w:rPr>
          <w:b/>
          <w:color w:val="auto"/>
          <w:sz w:val="24"/>
          <w:highlight w:val="none"/>
        </w:rPr>
        <w:t>监狱企业</w:t>
      </w:r>
    </w:p>
    <w:p w14:paraId="1ED30EDF">
      <w:pPr>
        <w:pStyle w:val="21"/>
        <w:ind w:firstLine="480"/>
        <w:rPr>
          <w:rFonts w:hint="default"/>
          <w:color w:val="auto"/>
          <w:highlight w:val="none"/>
        </w:rPr>
      </w:pPr>
      <w:r>
        <w:rPr>
          <w:color w:val="auto"/>
          <w:highlight w:val="none"/>
        </w:rPr>
        <w:t>提供由监狱管理局、戒毒管理局（含新疆生产建设兵团）出具的属于监狱企业的证明文件。</w:t>
      </w:r>
    </w:p>
    <w:p w14:paraId="0F8440D4">
      <w:pPr>
        <w:pStyle w:val="21"/>
        <w:ind w:firstLine="480"/>
        <w:rPr>
          <w:rFonts w:hint="default"/>
          <w:color w:val="auto"/>
          <w:highlight w:val="none"/>
        </w:rPr>
      </w:pPr>
      <w:r>
        <w:rPr>
          <w:color w:val="auto"/>
          <w:highlight w:val="none"/>
        </w:rPr>
        <w:t xml:space="preserve">  </w:t>
      </w:r>
    </w:p>
    <w:p w14:paraId="196A6EC7">
      <w:pPr>
        <w:pStyle w:val="21"/>
        <w:outlineLvl w:val="2"/>
        <w:rPr>
          <w:rFonts w:hint="default"/>
          <w:color w:val="auto"/>
          <w:highlight w:val="none"/>
        </w:rPr>
      </w:pPr>
      <w:r>
        <w:rPr>
          <w:b/>
          <w:color w:val="auto"/>
          <w:sz w:val="28"/>
          <w:highlight w:val="none"/>
        </w:rPr>
        <w:t>格式十</w:t>
      </w:r>
      <w:r>
        <w:rPr>
          <w:rFonts w:hint="eastAsia"/>
          <w:b/>
          <w:color w:val="auto"/>
          <w:sz w:val="28"/>
          <w:highlight w:val="none"/>
          <w:lang w:val="en-US" w:eastAsia="zh-CN"/>
        </w:rPr>
        <w:t>一</w:t>
      </w:r>
      <w:r>
        <w:rPr>
          <w:b/>
          <w:color w:val="auto"/>
          <w:sz w:val="28"/>
          <w:highlight w:val="none"/>
        </w:rPr>
        <w:t>：</w:t>
      </w:r>
    </w:p>
    <w:p w14:paraId="5C5DC039">
      <w:pPr>
        <w:pStyle w:val="21"/>
        <w:ind w:firstLine="480"/>
        <w:rPr>
          <w:rFonts w:hint="default"/>
          <w:color w:val="auto"/>
          <w:highlight w:val="none"/>
        </w:rPr>
      </w:pPr>
      <w:r>
        <w:rPr>
          <w:color w:val="auto"/>
          <w:highlight w:val="none"/>
        </w:rPr>
        <w:t>（以下格式文件由供应商根据需要选用）</w:t>
      </w:r>
    </w:p>
    <w:p w14:paraId="3BECBBA4">
      <w:pPr>
        <w:pStyle w:val="21"/>
        <w:jc w:val="center"/>
        <w:outlineLvl w:val="3"/>
        <w:rPr>
          <w:rFonts w:hint="default"/>
          <w:color w:val="auto"/>
          <w:highlight w:val="none"/>
        </w:rPr>
      </w:pPr>
      <w:r>
        <w:rPr>
          <w:b/>
          <w:color w:val="auto"/>
          <w:sz w:val="24"/>
          <w:highlight w:val="none"/>
        </w:rPr>
        <w:t>残疾人福利性单位声明函</w:t>
      </w:r>
    </w:p>
    <w:p w14:paraId="2B2C977E">
      <w:pPr>
        <w:pStyle w:val="21"/>
        <w:ind w:firstLine="480"/>
        <w:rPr>
          <w:rFonts w:hint="default"/>
          <w:color w:val="auto"/>
          <w:highlight w:val="none"/>
        </w:rPr>
      </w:pPr>
      <w:r>
        <w:rPr>
          <w:color w:val="auto"/>
          <w:highlight w:val="none"/>
        </w:rPr>
        <w:t>本单位郑重声明，根据《财政部 民政部 中国残疾人联合会关于促进残疾人就业政府采购政策的通知》（财库</w:t>
      </w:r>
      <w:r>
        <w:rPr>
          <w:rFonts w:hint="eastAsia"/>
          <w:color w:val="auto"/>
          <w:highlight w:val="none"/>
          <w:lang w:eastAsia="zh-CN"/>
        </w:rPr>
        <w:t>〔2017〕141号</w:t>
      </w:r>
      <w:r>
        <w:rPr>
          <w:color w:val="auto"/>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F1610B">
      <w:pPr>
        <w:pStyle w:val="21"/>
        <w:ind w:firstLine="480"/>
        <w:rPr>
          <w:rFonts w:hint="default"/>
          <w:color w:val="auto"/>
          <w:highlight w:val="none"/>
        </w:rPr>
      </w:pPr>
      <w:r>
        <w:rPr>
          <w:color w:val="auto"/>
          <w:highlight w:val="none"/>
        </w:rPr>
        <w:t>本单位对上述声明的真实性负责。如有虚假，将依法承担相应责任。</w:t>
      </w:r>
    </w:p>
    <w:p w14:paraId="2687B8A4">
      <w:pPr>
        <w:pStyle w:val="21"/>
        <w:jc w:val="right"/>
        <w:rPr>
          <w:rFonts w:hint="default"/>
          <w:color w:val="auto"/>
          <w:highlight w:val="none"/>
        </w:rPr>
      </w:pPr>
      <w:r>
        <w:rPr>
          <w:color w:val="auto"/>
          <w:highlight w:val="none"/>
        </w:rPr>
        <w:t>单位名称（盖章）：__________________</w:t>
      </w:r>
    </w:p>
    <w:p w14:paraId="4E6B557E">
      <w:pPr>
        <w:pStyle w:val="21"/>
        <w:jc w:val="right"/>
        <w:rPr>
          <w:rFonts w:hint="default"/>
          <w:color w:val="auto"/>
          <w:highlight w:val="none"/>
        </w:rPr>
      </w:pPr>
      <w:r>
        <w:rPr>
          <w:color w:val="auto"/>
          <w:highlight w:val="none"/>
        </w:rPr>
        <w:t xml:space="preserve"> 日  期：__________________</w:t>
      </w:r>
    </w:p>
    <w:p w14:paraId="36AC8B7E">
      <w:pPr>
        <w:pStyle w:val="21"/>
        <w:ind w:firstLine="480"/>
        <w:rPr>
          <w:rFonts w:hint="default"/>
          <w:color w:val="auto"/>
          <w:highlight w:val="none"/>
        </w:rPr>
      </w:pPr>
      <w:r>
        <w:rPr>
          <w:color w:val="auto"/>
          <w:highlight w:val="none"/>
        </w:rPr>
        <w:t>注：本函未填写或未勾选视作未做声明。</w:t>
      </w:r>
    </w:p>
    <w:p w14:paraId="035AD668">
      <w:pPr>
        <w:pStyle w:val="21"/>
        <w:ind w:firstLine="480"/>
        <w:rPr>
          <w:rFonts w:hint="default"/>
          <w:color w:val="auto"/>
          <w:highlight w:val="none"/>
        </w:rPr>
      </w:pPr>
      <w:r>
        <w:rPr>
          <w:color w:val="auto"/>
          <w:highlight w:val="none"/>
        </w:rPr>
        <w:t xml:space="preserve">  </w:t>
      </w:r>
    </w:p>
    <w:p w14:paraId="4F0F0717">
      <w:pPr>
        <w:pStyle w:val="21"/>
        <w:ind w:firstLine="480"/>
        <w:rPr>
          <w:rFonts w:hint="default"/>
          <w:color w:val="auto"/>
          <w:highlight w:val="none"/>
        </w:rPr>
      </w:pPr>
      <w:r>
        <w:rPr>
          <w:color w:val="auto"/>
          <w:highlight w:val="none"/>
        </w:rPr>
        <w:t xml:space="preserve">  </w:t>
      </w:r>
    </w:p>
    <w:p w14:paraId="05A29189">
      <w:pPr>
        <w:pStyle w:val="21"/>
        <w:outlineLvl w:val="2"/>
        <w:rPr>
          <w:rFonts w:hint="default"/>
          <w:color w:val="auto"/>
          <w:highlight w:val="none"/>
        </w:rPr>
      </w:pPr>
      <w:r>
        <w:rPr>
          <w:b/>
          <w:color w:val="auto"/>
          <w:sz w:val="28"/>
          <w:highlight w:val="none"/>
        </w:rPr>
        <w:t>格式十</w:t>
      </w:r>
      <w:r>
        <w:rPr>
          <w:rFonts w:hint="eastAsia"/>
          <w:b/>
          <w:color w:val="auto"/>
          <w:sz w:val="28"/>
          <w:highlight w:val="none"/>
          <w:lang w:val="en-US" w:eastAsia="zh-CN"/>
        </w:rPr>
        <w:t>二</w:t>
      </w:r>
      <w:r>
        <w:rPr>
          <w:b/>
          <w:color w:val="auto"/>
          <w:sz w:val="28"/>
          <w:highlight w:val="none"/>
        </w:rPr>
        <w:t>：</w:t>
      </w:r>
    </w:p>
    <w:p w14:paraId="46635D32">
      <w:pPr>
        <w:pStyle w:val="21"/>
        <w:ind w:firstLine="480"/>
        <w:rPr>
          <w:rFonts w:hint="default"/>
          <w:color w:val="auto"/>
          <w:highlight w:val="none"/>
        </w:rPr>
      </w:pPr>
      <w:r>
        <w:rPr>
          <w:color w:val="auto"/>
          <w:highlight w:val="none"/>
        </w:rPr>
        <w:t>（以下格式文件由供应商根据需要选用）</w:t>
      </w:r>
    </w:p>
    <w:p w14:paraId="33D628DF">
      <w:pPr>
        <w:pStyle w:val="21"/>
        <w:jc w:val="center"/>
        <w:outlineLvl w:val="3"/>
        <w:rPr>
          <w:rFonts w:hint="default"/>
          <w:color w:val="auto"/>
          <w:highlight w:val="none"/>
        </w:rPr>
      </w:pPr>
      <w:r>
        <w:rPr>
          <w:b/>
          <w:color w:val="auto"/>
          <w:sz w:val="24"/>
          <w:highlight w:val="none"/>
        </w:rPr>
        <w:t>响应供应商业绩情况表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4939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6ADC6F2C">
            <w:pPr>
              <w:pStyle w:val="21"/>
              <w:rPr>
                <w:rFonts w:hint="default"/>
                <w:color w:val="auto"/>
                <w:highlight w:val="none"/>
              </w:rPr>
            </w:pPr>
            <w:r>
              <w:rPr>
                <w:color w:val="auto"/>
                <w:highlight w:val="none"/>
              </w:rPr>
              <w:t>序号</w:t>
            </w:r>
          </w:p>
        </w:tc>
        <w:tc>
          <w:tcPr>
            <w:tcW w:w="1384" w:type="dxa"/>
          </w:tcPr>
          <w:p w14:paraId="56CE5E3C">
            <w:pPr>
              <w:pStyle w:val="21"/>
              <w:rPr>
                <w:rFonts w:hint="default"/>
                <w:color w:val="auto"/>
                <w:highlight w:val="none"/>
              </w:rPr>
            </w:pPr>
            <w:r>
              <w:rPr>
                <w:color w:val="auto"/>
                <w:highlight w:val="none"/>
              </w:rPr>
              <w:t>客户名称</w:t>
            </w:r>
          </w:p>
        </w:tc>
        <w:tc>
          <w:tcPr>
            <w:tcW w:w="1384" w:type="dxa"/>
          </w:tcPr>
          <w:p w14:paraId="5FD83057">
            <w:pPr>
              <w:pStyle w:val="21"/>
              <w:rPr>
                <w:rFonts w:hint="default"/>
                <w:color w:val="auto"/>
                <w:highlight w:val="none"/>
              </w:rPr>
            </w:pPr>
            <w:r>
              <w:rPr>
                <w:color w:val="auto"/>
                <w:highlight w:val="none"/>
              </w:rPr>
              <w:t>项目名称及合同金额（万元）</w:t>
            </w:r>
          </w:p>
        </w:tc>
        <w:tc>
          <w:tcPr>
            <w:tcW w:w="1384" w:type="dxa"/>
          </w:tcPr>
          <w:p w14:paraId="5225CA48">
            <w:pPr>
              <w:pStyle w:val="21"/>
              <w:rPr>
                <w:rFonts w:hint="default"/>
                <w:color w:val="auto"/>
                <w:highlight w:val="none"/>
              </w:rPr>
            </w:pPr>
            <w:r>
              <w:rPr>
                <w:color w:val="auto"/>
                <w:highlight w:val="none"/>
              </w:rPr>
              <w:t>签订合同时间</w:t>
            </w:r>
          </w:p>
        </w:tc>
        <w:tc>
          <w:tcPr>
            <w:tcW w:w="1384" w:type="dxa"/>
          </w:tcPr>
          <w:p w14:paraId="0ED5F2EE">
            <w:pPr>
              <w:pStyle w:val="21"/>
              <w:rPr>
                <w:rFonts w:hint="default"/>
                <w:color w:val="auto"/>
                <w:highlight w:val="none"/>
              </w:rPr>
            </w:pPr>
            <w:r>
              <w:rPr>
                <w:color w:val="auto"/>
                <w:highlight w:val="none"/>
              </w:rPr>
              <w:t>竣工验收报告时间</w:t>
            </w:r>
          </w:p>
        </w:tc>
        <w:tc>
          <w:tcPr>
            <w:tcW w:w="1384" w:type="dxa"/>
          </w:tcPr>
          <w:p w14:paraId="7E907817">
            <w:pPr>
              <w:pStyle w:val="21"/>
              <w:rPr>
                <w:rFonts w:hint="default"/>
                <w:color w:val="auto"/>
                <w:highlight w:val="none"/>
              </w:rPr>
            </w:pPr>
            <w:r>
              <w:rPr>
                <w:color w:val="auto"/>
                <w:highlight w:val="none"/>
              </w:rPr>
              <w:t>联系人及电话</w:t>
            </w:r>
          </w:p>
        </w:tc>
      </w:tr>
      <w:tr w14:paraId="4C78C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44F8D73">
            <w:pPr>
              <w:pStyle w:val="21"/>
              <w:jc w:val="center"/>
              <w:rPr>
                <w:rFonts w:hint="default"/>
                <w:color w:val="auto"/>
                <w:highlight w:val="none"/>
              </w:rPr>
            </w:pPr>
            <w:r>
              <w:rPr>
                <w:color w:val="auto"/>
                <w:highlight w:val="none"/>
              </w:rPr>
              <w:t>1</w:t>
            </w:r>
          </w:p>
        </w:tc>
        <w:tc>
          <w:tcPr>
            <w:tcW w:w="1384" w:type="dxa"/>
          </w:tcPr>
          <w:p w14:paraId="0A1BAF5C">
            <w:pPr>
              <w:rPr>
                <w:color w:val="auto"/>
                <w:highlight w:val="none"/>
              </w:rPr>
            </w:pPr>
          </w:p>
        </w:tc>
        <w:tc>
          <w:tcPr>
            <w:tcW w:w="1384" w:type="dxa"/>
          </w:tcPr>
          <w:p w14:paraId="056C3111">
            <w:pPr>
              <w:rPr>
                <w:color w:val="auto"/>
                <w:highlight w:val="none"/>
              </w:rPr>
            </w:pPr>
          </w:p>
        </w:tc>
        <w:tc>
          <w:tcPr>
            <w:tcW w:w="1384" w:type="dxa"/>
          </w:tcPr>
          <w:p w14:paraId="4036C2FB">
            <w:pPr>
              <w:rPr>
                <w:color w:val="auto"/>
                <w:highlight w:val="none"/>
              </w:rPr>
            </w:pPr>
          </w:p>
        </w:tc>
        <w:tc>
          <w:tcPr>
            <w:tcW w:w="1384" w:type="dxa"/>
          </w:tcPr>
          <w:p w14:paraId="4D9D888A">
            <w:pPr>
              <w:rPr>
                <w:color w:val="auto"/>
                <w:highlight w:val="none"/>
              </w:rPr>
            </w:pPr>
          </w:p>
        </w:tc>
        <w:tc>
          <w:tcPr>
            <w:tcW w:w="1384" w:type="dxa"/>
          </w:tcPr>
          <w:p w14:paraId="047F3FBA">
            <w:pPr>
              <w:rPr>
                <w:color w:val="auto"/>
                <w:highlight w:val="none"/>
              </w:rPr>
            </w:pPr>
          </w:p>
        </w:tc>
      </w:tr>
      <w:tr w14:paraId="4A44E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ABD5FD2">
            <w:pPr>
              <w:pStyle w:val="21"/>
              <w:jc w:val="center"/>
              <w:rPr>
                <w:rFonts w:hint="default"/>
                <w:color w:val="auto"/>
                <w:highlight w:val="none"/>
              </w:rPr>
            </w:pPr>
            <w:r>
              <w:rPr>
                <w:color w:val="auto"/>
                <w:highlight w:val="none"/>
              </w:rPr>
              <w:t xml:space="preserve"> 2</w:t>
            </w:r>
          </w:p>
        </w:tc>
        <w:tc>
          <w:tcPr>
            <w:tcW w:w="1384" w:type="dxa"/>
          </w:tcPr>
          <w:p w14:paraId="1B83DB5A">
            <w:pPr>
              <w:rPr>
                <w:color w:val="auto"/>
                <w:highlight w:val="none"/>
              </w:rPr>
            </w:pPr>
          </w:p>
        </w:tc>
        <w:tc>
          <w:tcPr>
            <w:tcW w:w="1384" w:type="dxa"/>
          </w:tcPr>
          <w:p w14:paraId="33C4D3EC">
            <w:pPr>
              <w:rPr>
                <w:color w:val="auto"/>
                <w:highlight w:val="none"/>
              </w:rPr>
            </w:pPr>
          </w:p>
        </w:tc>
        <w:tc>
          <w:tcPr>
            <w:tcW w:w="1384" w:type="dxa"/>
          </w:tcPr>
          <w:p w14:paraId="739F8CCE">
            <w:pPr>
              <w:rPr>
                <w:color w:val="auto"/>
                <w:highlight w:val="none"/>
              </w:rPr>
            </w:pPr>
          </w:p>
        </w:tc>
        <w:tc>
          <w:tcPr>
            <w:tcW w:w="1384" w:type="dxa"/>
          </w:tcPr>
          <w:p w14:paraId="5CC02F2F">
            <w:pPr>
              <w:rPr>
                <w:color w:val="auto"/>
                <w:highlight w:val="none"/>
              </w:rPr>
            </w:pPr>
          </w:p>
        </w:tc>
        <w:tc>
          <w:tcPr>
            <w:tcW w:w="1384" w:type="dxa"/>
          </w:tcPr>
          <w:p w14:paraId="64814856">
            <w:pPr>
              <w:rPr>
                <w:color w:val="auto"/>
                <w:highlight w:val="none"/>
              </w:rPr>
            </w:pPr>
          </w:p>
        </w:tc>
      </w:tr>
      <w:tr w14:paraId="21C14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30301C35">
            <w:pPr>
              <w:pStyle w:val="21"/>
              <w:jc w:val="center"/>
              <w:rPr>
                <w:rFonts w:hint="default"/>
                <w:color w:val="auto"/>
                <w:highlight w:val="none"/>
              </w:rPr>
            </w:pPr>
            <w:r>
              <w:rPr>
                <w:color w:val="auto"/>
                <w:highlight w:val="none"/>
              </w:rPr>
              <w:t xml:space="preserve"> 3</w:t>
            </w:r>
          </w:p>
        </w:tc>
        <w:tc>
          <w:tcPr>
            <w:tcW w:w="1384" w:type="dxa"/>
          </w:tcPr>
          <w:p w14:paraId="234C6E2A">
            <w:pPr>
              <w:rPr>
                <w:color w:val="auto"/>
                <w:highlight w:val="none"/>
              </w:rPr>
            </w:pPr>
          </w:p>
        </w:tc>
        <w:tc>
          <w:tcPr>
            <w:tcW w:w="1384" w:type="dxa"/>
          </w:tcPr>
          <w:p w14:paraId="717E4F79">
            <w:pPr>
              <w:rPr>
                <w:color w:val="auto"/>
                <w:highlight w:val="none"/>
              </w:rPr>
            </w:pPr>
          </w:p>
        </w:tc>
        <w:tc>
          <w:tcPr>
            <w:tcW w:w="1384" w:type="dxa"/>
          </w:tcPr>
          <w:p w14:paraId="4FEA8E82">
            <w:pPr>
              <w:rPr>
                <w:color w:val="auto"/>
                <w:highlight w:val="none"/>
              </w:rPr>
            </w:pPr>
          </w:p>
        </w:tc>
        <w:tc>
          <w:tcPr>
            <w:tcW w:w="1384" w:type="dxa"/>
          </w:tcPr>
          <w:p w14:paraId="39AA1CF9">
            <w:pPr>
              <w:rPr>
                <w:color w:val="auto"/>
                <w:highlight w:val="none"/>
              </w:rPr>
            </w:pPr>
          </w:p>
        </w:tc>
        <w:tc>
          <w:tcPr>
            <w:tcW w:w="1384" w:type="dxa"/>
          </w:tcPr>
          <w:p w14:paraId="547277F9">
            <w:pPr>
              <w:rPr>
                <w:color w:val="auto"/>
                <w:highlight w:val="none"/>
              </w:rPr>
            </w:pPr>
          </w:p>
        </w:tc>
      </w:tr>
      <w:tr w14:paraId="58CF5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89BA415">
            <w:pPr>
              <w:pStyle w:val="21"/>
              <w:jc w:val="center"/>
              <w:rPr>
                <w:rFonts w:hint="default"/>
                <w:color w:val="auto"/>
                <w:highlight w:val="none"/>
              </w:rPr>
            </w:pPr>
            <w:r>
              <w:rPr>
                <w:color w:val="auto"/>
                <w:highlight w:val="none"/>
              </w:rPr>
              <w:t xml:space="preserve"> 4</w:t>
            </w:r>
          </w:p>
        </w:tc>
        <w:tc>
          <w:tcPr>
            <w:tcW w:w="1384" w:type="dxa"/>
          </w:tcPr>
          <w:p w14:paraId="11A6F34A">
            <w:pPr>
              <w:rPr>
                <w:color w:val="auto"/>
                <w:highlight w:val="none"/>
              </w:rPr>
            </w:pPr>
          </w:p>
        </w:tc>
        <w:tc>
          <w:tcPr>
            <w:tcW w:w="1384" w:type="dxa"/>
          </w:tcPr>
          <w:p w14:paraId="1751E4DC">
            <w:pPr>
              <w:rPr>
                <w:color w:val="auto"/>
                <w:highlight w:val="none"/>
              </w:rPr>
            </w:pPr>
          </w:p>
        </w:tc>
        <w:tc>
          <w:tcPr>
            <w:tcW w:w="1384" w:type="dxa"/>
          </w:tcPr>
          <w:p w14:paraId="60AE51E9">
            <w:pPr>
              <w:rPr>
                <w:color w:val="auto"/>
                <w:highlight w:val="none"/>
              </w:rPr>
            </w:pPr>
          </w:p>
        </w:tc>
        <w:tc>
          <w:tcPr>
            <w:tcW w:w="1384" w:type="dxa"/>
          </w:tcPr>
          <w:p w14:paraId="0DB11B19">
            <w:pPr>
              <w:rPr>
                <w:color w:val="auto"/>
                <w:highlight w:val="none"/>
              </w:rPr>
            </w:pPr>
          </w:p>
        </w:tc>
        <w:tc>
          <w:tcPr>
            <w:tcW w:w="1384" w:type="dxa"/>
          </w:tcPr>
          <w:p w14:paraId="67A0C860">
            <w:pPr>
              <w:rPr>
                <w:color w:val="auto"/>
                <w:highlight w:val="none"/>
              </w:rPr>
            </w:pPr>
          </w:p>
        </w:tc>
      </w:tr>
      <w:tr w14:paraId="03BB2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3B96694F">
            <w:pPr>
              <w:pStyle w:val="21"/>
              <w:rPr>
                <w:rFonts w:hint="default"/>
                <w:color w:val="auto"/>
                <w:highlight w:val="none"/>
              </w:rPr>
            </w:pPr>
            <w:r>
              <w:rPr>
                <w:color w:val="auto"/>
                <w:highlight w:val="none"/>
              </w:rPr>
              <w:t xml:space="preserve"> …</w:t>
            </w:r>
          </w:p>
        </w:tc>
        <w:tc>
          <w:tcPr>
            <w:tcW w:w="1384" w:type="dxa"/>
          </w:tcPr>
          <w:p w14:paraId="30F6438E">
            <w:pPr>
              <w:rPr>
                <w:color w:val="auto"/>
                <w:highlight w:val="none"/>
              </w:rPr>
            </w:pPr>
          </w:p>
        </w:tc>
        <w:tc>
          <w:tcPr>
            <w:tcW w:w="1384" w:type="dxa"/>
          </w:tcPr>
          <w:p w14:paraId="04CBCC76">
            <w:pPr>
              <w:rPr>
                <w:color w:val="auto"/>
                <w:highlight w:val="none"/>
              </w:rPr>
            </w:pPr>
          </w:p>
        </w:tc>
        <w:tc>
          <w:tcPr>
            <w:tcW w:w="1384" w:type="dxa"/>
          </w:tcPr>
          <w:p w14:paraId="523A468D">
            <w:pPr>
              <w:rPr>
                <w:color w:val="auto"/>
                <w:highlight w:val="none"/>
              </w:rPr>
            </w:pPr>
          </w:p>
        </w:tc>
        <w:tc>
          <w:tcPr>
            <w:tcW w:w="1384" w:type="dxa"/>
          </w:tcPr>
          <w:p w14:paraId="09FAC23F">
            <w:pPr>
              <w:rPr>
                <w:color w:val="auto"/>
                <w:highlight w:val="none"/>
              </w:rPr>
            </w:pPr>
          </w:p>
        </w:tc>
        <w:tc>
          <w:tcPr>
            <w:tcW w:w="1384" w:type="dxa"/>
          </w:tcPr>
          <w:p w14:paraId="69482534">
            <w:pPr>
              <w:rPr>
                <w:color w:val="auto"/>
                <w:highlight w:val="none"/>
              </w:rPr>
            </w:pPr>
          </w:p>
        </w:tc>
      </w:tr>
    </w:tbl>
    <w:p w14:paraId="7241C78E">
      <w:pPr>
        <w:pStyle w:val="21"/>
        <w:ind w:firstLine="480"/>
        <w:rPr>
          <w:rFonts w:hint="default"/>
          <w:color w:val="auto"/>
          <w:highlight w:val="none"/>
        </w:rPr>
      </w:pPr>
      <w:r>
        <w:rPr>
          <w:color w:val="auto"/>
          <w:highlight w:val="none"/>
        </w:rPr>
        <w:t>根据上述业绩情况，按磋商文件要求附销售或服务合同复印件。</w:t>
      </w:r>
    </w:p>
    <w:p w14:paraId="663E2F4F">
      <w:pPr>
        <w:pStyle w:val="21"/>
        <w:ind w:firstLine="480"/>
        <w:rPr>
          <w:rFonts w:hint="default"/>
          <w:color w:val="auto"/>
          <w:highlight w:val="none"/>
        </w:rPr>
      </w:pPr>
      <w:r>
        <w:rPr>
          <w:color w:val="auto"/>
          <w:highlight w:val="none"/>
        </w:rPr>
        <w:t xml:space="preserve">  </w:t>
      </w:r>
    </w:p>
    <w:p w14:paraId="6A0E8876">
      <w:pPr>
        <w:pStyle w:val="21"/>
        <w:outlineLvl w:val="2"/>
        <w:rPr>
          <w:rFonts w:hint="default"/>
          <w:color w:val="auto"/>
          <w:highlight w:val="none"/>
        </w:rPr>
      </w:pPr>
      <w:r>
        <w:rPr>
          <w:b/>
          <w:color w:val="auto"/>
          <w:sz w:val="28"/>
          <w:highlight w:val="none"/>
        </w:rPr>
        <w:t>格式十</w:t>
      </w:r>
      <w:r>
        <w:rPr>
          <w:rFonts w:hint="eastAsia"/>
          <w:b/>
          <w:color w:val="auto"/>
          <w:sz w:val="28"/>
          <w:highlight w:val="none"/>
          <w:lang w:val="en-US" w:eastAsia="zh-CN"/>
        </w:rPr>
        <w:t>三</w:t>
      </w:r>
      <w:r>
        <w:rPr>
          <w:b/>
          <w:color w:val="auto"/>
          <w:sz w:val="28"/>
          <w:highlight w:val="none"/>
        </w:rPr>
        <w:t>：</w:t>
      </w:r>
    </w:p>
    <w:p w14:paraId="58244E03">
      <w:pPr>
        <w:pStyle w:val="21"/>
        <w:jc w:val="center"/>
        <w:outlineLvl w:val="3"/>
        <w:rPr>
          <w:rFonts w:hint="default"/>
          <w:color w:val="auto"/>
          <w:highlight w:val="none"/>
        </w:rPr>
      </w:pPr>
      <w:r>
        <w:rPr>
          <w:b/>
          <w:color w:val="auto"/>
          <w:sz w:val="24"/>
          <w:highlight w:val="none"/>
        </w:rPr>
        <w:t>《技术和服务要求响应表》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7E6C4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B30449A">
            <w:pPr>
              <w:pStyle w:val="21"/>
              <w:rPr>
                <w:rFonts w:hint="default"/>
                <w:color w:val="auto"/>
                <w:highlight w:val="none"/>
              </w:rPr>
            </w:pPr>
            <w:r>
              <w:rPr>
                <w:color w:val="auto"/>
                <w:highlight w:val="none"/>
              </w:rPr>
              <w:t>序号</w:t>
            </w:r>
          </w:p>
        </w:tc>
        <w:tc>
          <w:tcPr>
            <w:tcW w:w="923" w:type="dxa"/>
          </w:tcPr>
          <w:p w14:paraId="396ED826">
            <w:pPr>
              <w:pStyle w:val="21"/>
              <w:rPr>
                <w:rFonts w:hint="default"/>
                <w:color w:val="auto"/>
                <w:highlight w:val="none"/>
              </w:rPr>
            </w:pPr>
            <w:r>
              <w:rPr>
                <w:color w:val="auto"/>
                <w:highlight w:val="none"/>
              </w:rPr>
              <w:t>标的名称</w:t>
            </w:r>
          </w:p>
        </w:tc>
        <w:tc>
          <w:tcPr>
            <w:tcW w:w="923" w:type="dxa"/>
          </w:tcPr>
          <w:p w14:paraId="457C1D1B">
            <w:pPr>
              <w:pStyle w:val="21"/>
              <w:rPr>
                <w:rFonts w:hint="default"/>
                <w:color w:val="auto"/>
                <w:highlight w:val="none"/>
              </w:rPr>
            </w:pPr>
            <w:r>
              <w:rPr>
                <w:color w:val="auto"/>
                <w:highlight w:val="none"/>
              </w:rPr>
              <w:t>参数性质</w:t>
            </w:r>
          </w:p>
        </w:tc>
        <w:tc>
          <w:tcPr>
            <w:tcW w:w="923" w:type="dxa"/>
          </w:tcPr>
          <w:p w14:paraId="093C9841">
            <w:pPr>
              <w:pStyle w:val="21"/>
              <w:rPr>
                <w:rFonts w:hint="default"/>
                <w:color w:val="auto"/>
                <w:highlight w:val="none"/>
              </w:rPr>
            </w:pPr>
            <w:r>
              <w:rPr>
                <w:color w:val="auto"/>
                <w:highlight w:val="none"/>
              </w:rPr>
              <w:t>磋商文件规定的技术和服务要求</w:t>
            </w:r>
          </w:p>
        </w:tc>
        <w:tc>
          <w:tcPr>
            <w:tcW w:w="923" w:type="dxa"/>
          </w:tcPr>
          <w:p w14:paraId="63F71C1A">
            <w:pPr>
              <w:pStyle w:val="21"/>
              <w:rPr>
                <w:rFonts w:hint="default"/>
                <w:color w:val="auto"/>
                <w:highlight w:val="none"/>
              </w:rPr>
            </w:pPr>
            <w:r>
              <w:rPr>
                <w:color w:val="auto"/>
                <w:highlight w:val="none"/>
              </w:rPr>
              <w:t>响应文件响应的具体内容</w:t>
            </w:r>
          </w:p>
        </w:tc>
        <w:tc>
          <w:tcPr>
            <w:tcW w:w="923" w:type="dxa"/>
          </w:tcPr>
          <w:p w14:paraId="62554EB1">
            <w:pPr>
              <w:pStyle w:val="21"/>
              <w:rPr>
                <w:rFonts w:hint="default"/>
                <w:color w:val="auto"/>
                <w:highlight w:val="none"/>
              </w:rPr>
            </w:pPr>
            <w:r>
              <w:rPr>
                <w:color w:val="auto"/>
                <w:highlight w:val="none"/>
              </w:rPr>
              <w:t>型号</w:t>
            </w:r>
          </w:p>
        </w:tc>
        <w:tc>
          <w:tcPr>
            <w:tcW w:w="923" w:type="dxa"/>
          </w:tcPr>
          <w:p w14:paraId="5DB9835D">
            <w:pPr>
              <w:pStyle w:val="21"/>
              <w:rPr>
                <w:rFonts w:hint="default"/>
                <w:color w:val="auto"/>
                <w:highlight w:val="none"/>
              </w:rPr>
            </w:pPr>
            <w:r>
              <w:rPr>
                <w:color w:val="auto"/>
                <w:highlight w:val="none"/>
              </w:rPr>
              <w:t>是否偏离</w:t>
            </w:r>
          </w:p>
        </w:tc>
        <w:tc>
          <w:tcPr>
            <w:tcW w:w="923" w:type="dxa"/>
          </w:tcPr>
          <w:p w14:paraId="008CC3F7">
            <w:pPr>
              <w:pStyle w:val="21"/>
              <w:rPr>
                <w:rFonts w:hint="default"/>
                <w:color w:val="auto"/>
                <w:highlight w:val="none"/>
              </w:rPr>
            </w:pPr>
            <w:r>
              <w:rPr>
                <w:color w:val="auto"/>
                <w:highlight w:val="none"/>
              </w:rPr>
              <w:t>证明文件所在位置</w:t>
            </w:r>
          </w:p>
        </w:tc>
        <w:tc>
          <w:tcPr>
            <w:tcW w:w="923" w:type="dxa"/>
          </w:tcPr>
          <w:p w14:paraId="6F74C724">
            <w:pPr>
              <w:pStyle w:val="21"/>
              <w:rPr>
                <w:rFonts w:hint="default"/>
                <w:color w:val="auto"/>
                <w:highlight w:val="none"/>
              </w:rPr>
            </w:pPr>
            <w:r>
              <w:rPr>
                <w:color w:val="auto"/>
                <w:highlight w:val="none"/>
              </w:rPr>
              <w:t>备注</w:t>
            </w:r>
          </w:p>
        </w:tc>
      </w:tr>
      <w:tr w14:paraId="4DD4F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05B303F">
            <w:pPr>
              <w:pStyle w:val="21"/>
              <w:rPr>
                <w:rFonts w:hint="default"/>
                <w:color w:val="auto"/>
                <w:highlight w:val="none"/>
              </w:rPr>
            </w:pPr>
            <w:r>
              <w:rPr>
                <w:color w:val="auto"/>
                <w:highlight w:val="none"/>
              </w:rPr>
              <w:t>1</w:t>
            </w:r>
          </w:p>
        </w:tc>
        <w:tc>
          <w:tcPr>
            <w:tcW w:w="923" w:type="dxa"/>
          </w:tcPr>
          <w:p w14:paraId="156163C7">
            <w:pPr>
              <w:rPr>
                <w:color w:val="auto"/>
                <w:highlight w:val="none"/>
              </w:rPr>
            </w:pPr>
          </w:p>
        </w:tc>
        <w:tc>
          <w:tcPr>
            <w:tcW w:w="923" w:type="dxa"/>
          </w:tcPr>
          <w:p w14:paraId="61E4FCC2">
            <w:pPr>
              <w:rPr>
                <w:color w:val="auto"/>
                <w:highlight w:val="none"/>
              </w:rPr>
            </w:pPr>
          </w:p>
        </w:tc>
        <w:tc>
          <w:tcPr>
            <w:tcW w:w="923" w:type="dxa"/>
          </w:tcPr>
          <w:p w14:paraId="71E0DA2B">
            <w:pPr>
              <w:rPr>
                <w:color w:val="auto"/>
                <w:highlight w:val="none"/>
              </w:rPr>
            </w:pPr>
          </w:p>
        </w:tc>
        <w:tc>
          <w:tcPr>
            <w:tcW w:w="923" w:type="dxa"/>
          </w:tcPr>
          <w:p w14:paraId="3255408C">
            <w:pPr>
              <w:rPr>
                <w:color w:val="auto"/>
                <w:highlight w:val="none"/>
              </w:rPr>
            </w:pPr>
          </w:p>
        </w:tc>
        <w:tc>
          <w:tcPr>
            <w:tcW w:w="923" w:type="dxa"/>
          </w:tcPr>
          <w:p w14:paraId="6ED7C54A">
            <w:pPr>
              <w:rPr>
                <w:color w:val="auto"/>
                <w:highlight w:val="none"/>
              </w:rPr>
            </w:pPr>
          </w:p>
        </w:tc>
        <w:tc>
          <w:tcPr>
            <w:tcW w:w="923" w:type="dxa"/>
          </w:tcPr>
          <w:p w14:paraId="5348D15C">
            <w:pPr>
              <w:rPr>
                <w:color w:val="auto"/>
                <w:highlight w:val="none"/>
              </w:rPr>
            </w:pPr>
          </w:p>
        </w:tc>
        <w:tc>
          <w:tcPr>
            <w:tcW w:w="923" w:type="dxa"/>
          </w:tcPr>
          <w:p w14:paraId="697E0EDE">
            <w:pPr>
              <w:rPr>
                <w:color w:val="auto"/>
                <w:highlight w:val="none"/>
              </w:rPr>
            </w:pPr>
          </w:p>
        </w:tc>
        <w:tc>
          <w:tcPr>
            <w:tcW w:w="923" w:type="dxa"/>
          </w:tcPr>
          <w:p w14:paraId="400F6053">
            <w:pPr>
              <w:rPr>
                <w:color w:val="auto"/>
                <w:highlight w:val="none"/>
              </w:rPr>
            </w:pPr>
          </w:p>
        </w:tc>
      </w:tr>
      <w:tr w14:paraId="46174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DE035B3">
            <w:pPr>
              <w:pStyle w:val="21"/>
              <w:rPr>
                <w:rFonts w:hint="default"/>
                <w:color w:val="auto"/>
                <w:highlight w:val="none"/>
              </w:rPr>
            </w:pPr>
            <w:r>
              <w:rPr>
                <w:color w:val="auto"/>
                <w:highlight w:val="none"/>
              </w:rPr>
              <w:t>2</w:t>
            </w:r>
          </w:p>
        </w:tc>
        <w:tc>
          <w:tcPr>
            <w:tcW w:w="923" w:type="dxa"/>
          </w:tcPr>
          <w:p w14:paraId="6B2B0533">
            <w:pPr>
              <w:rPr>
                <w:color w:val="auto"/>
                <w:highlight w:val="none"/>
              </w:rPr>
            </w:pPr>
          </w:p>
        </w:tc>
        <w:tc>
          <w:tcPr>
            <w:tcW w:w="923" w:type="dxa"/>
          </w:tcPr>
          <w:p w14:paraId="50141479">
            <w:pPr>
              <w:rPr>
                <w:color w:val="auto"/>
                <w:highlight w:val="none"/>
              </w:rPr>
            </w:pPr>
          </w:p>
        </w:tc>
        <w:tc>
          <w:tcPr>
            <w:tcW w:w="923" w:type="dxa"/>
          </w:tcPr>
          <w:p w14:paraId="73E27BF6">
            <w:pPr>
              <w:rPr>
                <w:color w:val="auto"/>
                <w:highlight w:val="none"/>
              </w:rPr>
            </w:pPr>
          </w:p>
        </w:tc>
        <w:tc>
          <w:tcPr>
            <w:tcW w:w="923" w:type="dxa"/>
          </w:tcPr>
          <w:p w14:paraId="670E907C">
            <w:pPr>
              <w:rPr>
                <w:color w:val="auto"/>
                <w:highlight w:val="none"/>
              </w:rPr>
            </w:pPr>
          </w:p>
        </w:tc>
        <w:tc>
          <w:tcPr>
            <w:tcW w:w="923" w:type="dxa"/>
          </w:tcPr>
          <w:p w14:paraId="480E34DA">
            <w:pPr>
              <w:rPr>
                <w:color w:val="auto"/>
                <w:highlight w:val="none"/>
              </w:rPr>
            </w:pPr>
          </w:p>
        </w:tc>
        <w:tc>
          <w:tcPr>
            <w:tcW w:w="923" w:type="dxa"/>
          </w:tcPr>
          <w:p w14:paraId="4C4F1983">
            <w:pPr>
              <w:rPr>
                <w:color w:val="auto"/>
                <w:highlight w:val="none"/>
              </w:rPr>
            </w:pPr>
          </w:p>
        </w:tc>
        <w:tc>
          <w:tcPr>
            <w:tcW w:w="923" w:type="dxa"/>
          </w:tcPr>
          <w:p w14:paraId="2EB6FB25">
            <w:pPr>
              <w:rPr>
                <w:color w:val="auto"/>
                <w:highlight w:val="none"/>
              </w:rPr>
            </w:pPr>
          </w:p>
        </w:tc>
        <w:tc>
          <w:tcPr>
            <w:tcW w:w="923" w:type="dxa"/>
          </w:tcPr>
          <w:p w14:paraId="1E8B2598">
            <w:pPr>
              <w:rPr>
                <w:color w:val="auto"/>
                <w:highlight w:val="none"/>
              </w:rPr>
            </w:pPr>
          </w:p>
        </w:tc>
      </w:tr>
      <w:tr w14:paraId="640BB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E672446">
            <w:pPr>
              <w:pStyle w:val="21"/>
              <w:rPr>
                <w:rFonts w:hint="default"/>
                <w:color w:val="auto"/>
                <w:highlight w:val="none"/>
              </w:rPr>
            </w:pPr>
            <w:r>
              <w:rPr>
                <w:color w:val="auto"/>
                <w:highlight w:val="none"/>
              </w:rPr>
              <w:t>3</w:t>
            </w:r>
          </w:p>
        </w:tc>
        <w:tc>
          <w:tcPr>
            <w:tcW w:w="923" w:type="dxa"/>
          </w:tcPr>
          <w:p w14:paraId="383B3BD6">
            <w:pPr>
              <w:rPr>
                <w:color w:val="auto"/>
                <w:highlight w:val="none"/>
              </w:rPr>
            </w:pPr>
          </w:p>
        </w:tc>
        <w:tc>
          <w:tcPr>
            <w:tcW w:w="923" w:type="dxa"/>
          </w:tcPr>
          <w:p w14:paraId="5895E989">
            <w:pPr>
              <w:rPr>
                <w:color w:val="auto"/>
                <w:highlight w:val="none"/>
              </w:rPr>
            </w:pPr>
          </w:p>
        </w:tc>
        <w:tc>
          <w:tcPr>
            <w:tcW w:w="923" w:type="dxa"/>
          </w:tcPr>
          <w:p w14:paraId="03381AC6">
            <w:pPr>
              <w:rPr>
                <w:color w:val="auto"/>
                <w:highlight w:val="none"/>
              </w:rPr>
            </w:pPr>
          </w:p>
        </w:tc>
        <w:tc>
          <w:tcPr>
            <w:tcW w:w="923" w:type="dxa"/>
          </w:tcPr>
          <w:p w14:paraId="4D959593">
            <w:pPr>
              <w:rPr>
                <w:color w:val="auto"/>
                <w:highlight w:val="none"/>
              </w:rPr>
            </w:pPr>
          </w:p>
        </w:tc>
        <w:tc>
          <w:tcPr>
            <w:tcW w:w="923" w:type="dxa"/>
          </w:tcPr>
          <w:p w14:paraId="0D5E00B4">
            <w:pPr>
              <w:rPr>
                <w:color w:val="auto"/>
                <w:highlight w:val="none"/>
              </w:rPr>
            </w:pPr>
          </w:p>
        </w:tc>
        <w:tc>
          <w:tcPr>
            <w:tcW w:w="923" w:type="dxa"/>
          </w:tcPr>
          <w:p w14:paraId="64C0864C">
            <w:pPr>
              <w:rPr>
                <w:color w:val="auto"/>
                <w:highlight w:val="none"/>
              </w:rPr>
            </w:pPr>
          </w:p>
        </w:tc>
        <w:tc>
          <w:tcPr>
            <w:tcW w:w="923" w:type="dxa"/>
          </w:tcPr>
          <w:p w14:paraId="22E2DFB3">
            <w:pPr>
              <w:rPr>
                <w:color w:val="auto"/>
                <w:highlight w:val="none"/>
              </w:rPr>
            </w:pPr>
          </w:p>
        </w:tc>
        <w:tc>
          <w:tcPr>
            <w:tcW w:w="923" w:type="dxa"/>
          </w:tcPr>
          <w:p w14:paraId="6766BE78">
            <w:pPr>
              <w:rPr>
                <w:color w:val="auto"/>
                <w:highlight w:val="none"/>
              </w:rPr>
            </w:pPr>
          </w:p>
        </w:tc>
      </w:tr>
      <w:tr w14:paraId="18CEB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F5BF9AC">
            <w:pPr>
              <w:pStyle w:val="21"/>
              <w:rPr>
                <w:rFonts w:hint="default"/>
                <w:color w:val="auto"/>
                <w:highlight w:val="none"/>
              </w:rPr>
            </w:pPr>
            <w:r>
              <w:rPr>
                <w:color w:val="auto"/>
                <w:highlight w:val="none"/>
              </w:rPr>
              <w:t>4</w:t>
            </w:r>
          </w:p>
        </w:tc>
        <w:tc>
          <w:tcPr>
            <w:tcW w:w="923" w:type="dxa"/>
          </w:tcPr>
          <w:p w14:paraId="3A23E862">
            <w:pPr>
              <w:rPr>
                <w:color w:val="auto"/>
                <w:highlight w:val="none"/>
              </w:rPr>
            </w:pPr>
          </w:p>
        </w:tc>
        <w:tc>
          <w:tcPr>
            <w:tcW w:w="923" w:type="dxa"/>
          </w:tcPr>
          <w:p w14:paraId="32DDAAE2">
            <w:pPr>
              <w:rPr>
                <w:color w:val="auto"/>
                <w:highlight w:val="none"/>
              </w:rPr>
            </w:pPr>
          </w:p>
        </w:tc>
        <w:tc>
          <w:tcPr>
            <w:tcW w:w="923" w:type="dxa"/>
          </w:tcPr>
          <w:p w14:paraId="5326633E">
            <w:pPr>
              <w:rPr>
                <w:color w:val="auto"/>
                <w:highlight w:val="none"/>
              </w:rPr>
            </w:pPr>
          </w:p>
        </w:tc>
        <w:tc>
          <w:tcPr>
            <w:tcW w:w="923" w:type="dxa"/>
          </w:tcPr>
          <w:p w14:paraId="20C9E43F">
            <w:pPr>
              <w:rPr>
                <w:color w:val="auto"/>
                <w:highlight w:val="none"/>
              </w:rPr>
            </w:pPr>
          </w:p>
        </w:tc>
        <w:tc>
          <w:tcPr>
            <w:tcW w:w="923" w:type="dxa"/>
          </w:tcPr>
          <w:p w14:paraId="33955067">
            <w:pPr>
              <w:rPr>
                <w:color w:val="auto"/>
                <w:highlight w:val="none"/>
              </w:rPr>
            </w:pPr>
          </w:p>
        </w:tc>
        <w:tc>
          <w:tcPr>
            <w:tcW w:w="923" w:type="dxa"/>
          </w:tcPr>
          <w:p w14:paraId="4E5FB179">
            <w:pPr>
              <w:rPr>
                <w:color w:val="auto"/>
                <w:highlight w:val="none"/>
              </w:rPr>
            </w:pPr>
          </w:p>
        </w:tc>
        <w:tc>
          <w:tcPr>
            <w:tcW w:w="923" w:type="dxa"/>
          </w:tcPr>
          <w:p w14:paraId="3D55BF35">
            <w:pPr>
              <w:rPr>
                <w:color w:val="auto"/>
                <w:highlight w:val="none"/>
              </w:rPr>
            </w:pPr>
          </w:p>
        </w:tc>
        <w:tc>
          <w:tcPr>
            <w:tcW w:w="923" w:type="dxa"/>
          </w:tcPr>
          <w:p w14:paraId="0FD5F862">
            <w:pPr>
              <w:rPr>
                <w:color w:val="auto"/>
                <w:highlight w:val="none"/>
              </w:rPr>
            </w:pPr>
          </w:p>
        </w:tc>
      </w:tr>
      <w:tr w14:paraId="7A715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7565657">
            <w:pPr>
              <w:pStyle w:val="21"/>
              <w:rPr>
                <w:rFonts w:hint="default"/>
                <w:color w:val="auto"/>
                <w:highlight w:val="none"/>
              </w:rPr>
            </w:pPr>
            <w:r>
              <w:rPr>
                <w:color w:val="auto"/>
                <w:highlight w:val="none"/>
              </w:rPr>
              <w:t>5</w:t>
            </w:r>
          </w:p>
        </w:tc>
        <w:tc>
          <w:tcPr>
            <w:tcW w:w="923" w:type="dxa"/>
          </w:tcPr>
          <w:p w14:paraId="6B972B2E">
            <w:pPr>
              <w:rPr>
                <w:color w:val="auto"/>
                <w:highlight w:val="none"/>
              </w:rPr>
            </w:pPr>
          </w:p>
        </w:tc>
        <w:tc>
          <w:tcPr>
            <w:tcW w:w="923" w:type="dxa"/>
          </w:tcPr>
          <w:p w14:paraId="66F79BE0">
            <w:pPr>
              <w:rPr>
                <w:color w:val="auto"/>
                <w:highlight w:val="none"/>
              </w:rPr>
            </w:pPr>
          </w:p>
        </w:tc>
        <w:tc>
          <w:tcPr>
            <w:tcW w:w="923" w:type="dxa"/>
          </w:tcPr>
          <w:p w14:paraId="08A7A0CA">
            <w:pPr>
              <w:rPr>
                <w:color w:val="auto"/>
                <w:highlight w:val="none"/>
              </w:rPr>
            </w:pPr>
          </w:p>
        </w:tc>
        <w:tc>
          <w:tcPr>
            <w:tcW w:w="923" w:type="dxa"/>
          </w:tcPr>
          <w:p w14:paraId="6F0221B0">
            <w:pPr>
              <w:rPr>
                <w:color w:val="auto"/>
                <w:highlight w:val="none"/>
              </w:rPr>
            </w:pPr>
          </w:p>
        </w:tc>
        <w:tc>
          <w:tcPr>
            <w:tcW w:w="923" w:type="dxa"/>
          </w:tcPr>
          <w:p w14:paraId="2CC22C40">
            <w:pPr>
              <w:rPr>
                <w:color w:val="auto"/>
                <w:highlight w:val="none"/>
              </w:rPr>
            </w:pPr>
          </w:p>
        </w:tc>
        <w:tc>
          <w:tcPr>
            <w:tcW w:w="923" w:type="dxa"/>
          </w:tcPr>
          <w:p w14:paraId="07232ED8">
            <w:pPr>
              <w:rPr>
                <w:color w:val="auto"/>
                <w:highlight w:val="none"/>
              </w:rPr>
            </w:pPr>
          </w:p>
        </w:tc>
        <w:tc>
          <w:tcPr>
            <w:tcW w:w="923" w:type="dxa"/>
          </w:tcPr>
          <w:p w14:paraId="3F62D89A">
            <w:pPr>
              <w:rPr>
                <w:color w:val="auto"/>
                <w:highlight w:val="none"/>
              </w:rPr>
            </w:pPr>
          </w:p>
        </w:tc>
        <w:tc>
          <w:tcPr>
            <w:tcW w:w="923" w:type="dxa"/>
          </w:tcPr>
          <w:p w14:paraId="57B028EF">
            <w:pPr>
              <w:rPr>
                <w:color w:val="auto"/>
                <w:highlight w:val="none"/>
              </w:rPr>
            </w:pPr>
          </w:p>
        </w:tc>
      </w:tr>
      <w:tr w14:paraId="0F925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C12A826">
            <w:pPr>
              <w:pStyle w:val="21"/>
              <w:rPr>
                <w:rFonts w:hint="default"/>
                <w:color w:val="auto"/>
                <w:highlight w:val="none"/>
              </w:rPr>
            </w:pPr>
            <w:r>
              <w:rPr>
                <w:color w:val="auto"/>
                <w:highlight w:val="none"/>
              </w:rPr>
              <w:t>6</w:t>
            </w:r>
          </w:p>
        </w:tc>
        <w:tc>
          <w:tcPr>
            <w:tcW w:w="923" w:type="dxa"/>
          </w:tcPr>
          <w:p w14:paraId="06E71E4C">
            <w:pPr>
              <w:rPr>
                <w:color w:val="auto"/>
                <w:highlight w:val="none"/>
              </w:rPr>
            </w:pPr>
          </w:p>
        </w:tc>
        <w:tc>
          <w:tcPr>
            <w:tcW w:w="923" w:type="dxa"/>
          </w:tcPr>
          <w:p w14:paraId="4DB1AAA0">
            <w:pPr>
              <w:rPr>
                <w:color w:val="auto"/>
                <w:highlight w:val="none"/>
              </w:rPr>
            </w:pPr>
          </w:p>
        </w:tc>
        <w:tc>
          <w:tcPr>
            <w:tcW w:w="923" w:type="dxa"/>
          </w:tcPr>
          <w:p w14:paraId="25E5F115">
            <w:pPr>
              <w:rPr>
                <w:color w:val="auto"/>
                <w:highlight w:val="none"/>
              </w:rPr>
            </w:pPr>
          </w:p>
        </w:tc>
        <w:tc>
          <w:tcPr>
            <w:tcW w:w="923" w:type="dxa"/>
          </w:tcPr>
          <w:p w14:paraId="12B61347">
            <w:pPr>
              <w:rPr>
                <w:color w:val="auto"/>
                <w:highlight w:val="none"/>
              </w:rPr>
            </w:pPr>
          </w:p>
        </w:tc>
        <w:tc>
          <w:tcPr>
            <w:tcW w:w="923" w:type="dxa"/>
          </w:tcPr>
          <w:p w14:paraId="7EA8C12A">
            <w:pPr>
              <w:rPr>
                <w:color w:val="auto"/>
                <w:highlight w:val="none"/>
              </w:rPr>
            </w:pPr>
          </w:p>
        </w:tc>
        <w:tc>
          <w:tcPr>
            <w:tcW w:w="923" w:type="dxa"/>
          </w:tcPr>
          <w:p w14:paraId="64AE2789">
            <w:pPr>
              <w:rPr>
                <w:color w:val="auto"/>
                <w:highlight w:val="none"/>
              </w:rPr>
            </w:pPr>
          </w:p>
        </w:tc>
        <w:tc>
          <w:tcPr>
            <w:tcW w:w="923" w:type="dxa"/>
          </w:tcPr>
          <w:p w14:paraId="22F1C032">
            <w:pPr>
              <w:rPr>
                <w:color w:val="auto"/>
                <w:highlight w:val="none"/>
              </w:rPr>
            </w:pPr>
          </w:p>
        </w:tc>
        <w:tc>
          <w:tcPr>
            <w:tcW w:w="923" w:type="dxa"/>
          </w:tcPr>
          <w:p w14:paraId="706D7D49">
            <w:pPr>
              <w:rPr>
                <w:color w:val="auto"/>
                <w:highlight w:val="none"/>
              </w:rPr>
            </w:pPr>
          </w:p>
        </w:tc>
      </w:tr>
      <w:tr w14:paraId="0D24A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D177317">
            <w:pPr>
              <w:pStyle w:val="21"/>
              <w:rPr>
                <w:rFonts w:hint="default"/>
                <w:color w:val="auto"/>
                <w:highlight w:val="none"/>
              </w:rPr>
            </w:pPr>
            <w:r>
              <w:rPr>
                <w:color w:val="auto"/>
                <w:highlight w:val="none"/>
              </w:rPr>
              <w:t>……</w:t>
            </w:r>
          </w:p>
        </w:tc>
        <w:tc>
          <w:tcPr>
            <w:tcW w:w="923" w:type="dxa"/>
          </w:tcPr>
          <w:p w14:paraId="70675409">
            <w:pPr>
              <w:rPr>
                <w:color w:val="auto"/>
                <w:highlight w:val="none"/>
              </w:rPr>
            </w:pPr>
          </w:p>
        </w:tc>
        <w:tc>
          <w:tcPr>
            <w:tcW w:w="923" w:type="dxa"/>
          </w:tcPr>
          <w:p w14:paraId="64718165">
            <w:pPr>
              <w:rPr>
                <w:color w:val="auto"/>
                <w:highlight w:val="none"/>
              </w:rPr>
            </w:pPr>
          </w:p>
        </w:tc>
        <w:tc>
          <w:tcPr>
            <w:tcW w:w="923" w:type="dxa"/>
          </w:tcPr>
          <w:p w14:paraId="7C1910E6">
            <w:pPr>
              <w:rPr>
                <w:color w:val="auto"/>
                <w:highlight w:val="none"/>
              </w:rPr>
            </w:pPr>
          </w:p>
        </w:tc>
        <w:tc>
          <w:tcPr>
            <w:tcW w:w="923" w:type="dxa"/>
          </w:tcPr>
          <w:p w14:paraId="1E0DF242">
            <w:pPr>
              <w:rPr>
                <w:color w:val="auto"/>
                <w:highlight w:val="none"/>
              </w:rPr>
            </w:pPr>
          </w:p>
        </w:tc>
        <w:tc>
          <w:tcPr>
            <w:tcW w:w="923" w:type="dxa"/>
          </w:tcPr>
          <w:p w14:paraId="473738B6">
            <w:pPr>
              <w:rPr>
                <w:color w:val="auto"/>
                <w:highlight w:val="none"/>
              </w:rPr>
            </w:pPr>
          </w:p>
        </w:tc>
        <w:tc>
          <w:tcPr>
            <w:tcW w:w="923" w:type="dxa"/>
          </w:tcPr>
          <w:p w14:paraId="41D0C1B8">
            <w:pPr>
              <w:rPr>
                <w:color w:val="auto"/>
                <w:highlight w:val="none"/>
              </w:rPr>
            </w:pPr>
          </w:p>
        </w:tc>
        <w:tc>
          <w:tcPr>
            <w:tcW w:w="923" w:type="dxa"/>
          </w:tcPr>
          <w:p w14:paraId="68A4826F">
            <w:pPr>
              <w:rPr>
                <w:color w:val="auto"/>
                <w:highlight w:val="none"/>
              </w:rPr>
            </w:pPr>
          </w:p>
        </w:tc>
        <w:tc>
          <w:tcPr>
            <w:tcW w:w="923" w:type="dxa"/>
          </w:tcPr>
          <w:p w14:paraId="459FDD30">
            <w:pPr>
              <w:rPr>
                <w:color w:val="auto"/>
                <w:highlight w:val="none"/>
              </w:rPr>
            </w:pPr>
          </w:p>
        </w:tc>
      </w:tr>
    </w:tbl>
    <w:p w14:paraId="50409348">
      <w:pPr>
        <w:pStyle w:val="21"/>
        <w:ind w:firstLine="480"/>
        <w:rPr>
          <w:rFonts w:hint="default"/>
          <w:color w:val="auto"/>
          <w:highlight w:val="none"/>
        </w:rPr>
      </w:pPr>
      <w:r>
        <w:rPr>
          <w:color w:val="auto"/>
          <w:highlight w:val="none"/>
        </w:rPr>
        <w:t>说明：</w:t>
      </w:r>
    </w:p>
    <w:p w14:paraId="3DB4C7F7">
      <w:pPr>
        <w:pStyle w:val="21"/>
        <w:ind w:firstLine="480"/>
        <w:rPr>
          <w:rFonts w:hint="default"/>
          <w:color w:val="auto"/>
          <w:highlight w:val="none"/>
        </w:rPr>
      </w:pPr>
      <w:r>
        <w:rPr>
          <w:color w:val="auto"/>
          <w:highlight w:val="none"/>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color w:val="auto"/>
          <w:highlight w:val="none"/>
        </w:rPr>
        <w:t>响应无效</w:t>
      </w:r>
      <w:r>
        <w:rPr>
          <w:color w:val="auto"/>
          <w:highlight w:val="none"/>
        </w:rPr>
        <w:t>。</w:t>
      </w:r>
    </w:p>
    <w:p w14:paraId="45AF242E">
      <w:pPr>
        <w:pStyle w:val="21"/>
        <w:ind w:firstLine="480"/>
        <w:rPr>
          <w:rFonts w:hint="default"/>
          <w:color w:val="auto"/>
          <w:highlight w:val="none"/>
        </w:rPr>
      </w:pPr>
      <w:r>
        <w:rPr>
          <w:color w:val="auto"/>
          <w:highlight w:val="none"/>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0DC28110">
      <w:pPr>
        <w:pStyle w:val="21"/>
        <w:ind w:firstLine="480"/>
        <w:rPr>
          <w:rFonts w:hint="default"/>
          <w:color w:val="auto"/>
          <w:highlight w:val="none"/>
        </w:rPr>
      </w:pPr>
      <w:r>
        <w:rPr>
          <w:color w:val="auto"/>
          <w:highlight w:val="none"/>
        </w:rPr>
        <w:t>3.“是否偏离”项下应按下列规定填写：优于的，填写“正偏离”；符合的，填写“无偏离”；低于的，填写“负偏离”。</w:t>
      </w:r>
    </w:p>
    <w:p w14:paraId="11C4A0D3">
      <w:pPr>
        <w:pStyle w:val="21"/>
        <w:ind w:firstLine="480"/>
        <w:rPr>
          <w:rFonts w:hint="default"/>
          <w:color w:val="auto"/>
          <w:highlight w:val="none"/>
        </w:rPr>
      </w:pPr>
      <w:r>
        <w:rPr>
          <w:color w:val="auto"/>
          <w:highlight w:val="none"/>
        </w:rPr>
        <w:t>4.“备注”处可填写偏离情况的说明。</w:t>
      </w:r>
    </w:p>
    <w:p w14:paraId="5104E3E2">
      <w:pPr>
        <w:pStyle w:val="21"/>
        <w:ind w:firstLine="480"/>
        <w:rPr>
          <w:rFonts w:hint="default"/>
          <w:color w:val="auto"/>
          <w:highlight w:val="none"/>
        </w:rPr>
      </w:pPr>
      <w:r>
        <w:rPr>
          <w:color w:val="auto"/>
          <w:highlight w:val="none"/>
        </w:rPr>
        <w:t xml:space="preserve">  </w:t>
      </w:r>
    </w:p>
    <w:p w14:paraId="18CA1CE1">
      <w:pPr>
        <w:pStyle w:val="21"/>
        <w:outlineLvl w:val="2"/>
        <w:rPr>
          <w:rFonts w:hint="default"/>
          <w:color w:val="auto"/>
          <w:highlight w:val="none"/>
        </w:rPr>
      </w:pPr>
      <w:r>
        <w:rPr>
          <w:b/>
          <w:color w:val="auto"/>
          <w:sz w:val="28"/>
          <w:highlight w:val="none"/>
        </w:rPr>
        <w:t>格式十</w:t>
      </w:r>
      <w:r>
        <w:rPr>
          <w:rFonts w:hint="eastAsia"/>
          <w:b/>
          <w:color w:val="auto"/>
          <w:sz w:val="28"/>
          <w:highlight w:val="none"/>
          <w:lang w:val="en-US" w:eastAsia="zh-CN"/>
        </w:rPr>
        <w:t>四</w:t>
      </w:r>
      <w:r>
        <w:rPr>
          <w:b/>
          <w:color w:val="auto"/>
          <w:sz w:val="28"/>
          <w:highlight w:val="none"/>
        </w:rPr>
        <w:t>：</w:t>
      </w:r>
    </w:p>
    <w:p w14:paraId="6BE36D43">
      <w:pPr>
        <w:pStyle w:val="21"/>
        <w:jc w:val="center"/>
        <w:outlineLvl w:val="3"/>
        <w:rPr>
          <w:rFonts w:hint="default"/>
          <w:color w:val="auto"/>
          <w:highlight w:val="none"/>
        </w:rPr>
      </w:pPr>
      <w:r>
        <w:rPr>
          <w:b/>
          <w:color w:val="auto"/>
          <w:sz w:val="24"/>
          <w:highlight w:val="none"/>
        </w:rPr>
        <w:t>《商务条件响应表》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00BA55C">
        <w:tc>
          <w:tcPr>
            <w:tcW w:w="1187" w:type="dxa"/>
          </w:tcPr>
          <w:p w14:paraId="3B5D294F">
            <w:pPr>
              <w:pStyle w:val="21"/>
              <w:rPr>
                <w:rFonts w:hint="default"/>
                <w:color w:val="auto"/>
                <w:highlight w:val="none"/>
              </w:rPr>
            </w:pPr>
            <w:r>
              <w:rPr>
                <w:color w:val="auto"/>
                <w:highlight w:val="none"/>
              </w:rPr>
              <w:t xml:space="preserve"> 序号</w:t>
            </w:r>
          </w:p>
        </w:tc>
        <w:tc>
          <w:tcPr>
            <w:tcW w:w="1187" w:type="dxa"/>
          </w:tcPr>
          <w:p w14:paraId="29C532A8">
            <w:pPr>
              <w:pStyle w:val="21"/>
              <w:rPr>
                <w:rFonts w:hint="default"/>
                <w:color w:val="auto"/>
                <w:highlight w:val="none"/>
              </w:rPr>
            </w:pPr>
            <w:r>
              <w:rPr>
                <w:color w:val="auto"/>
                <w:highlight w:val="none"/>
              </w:rPr>
              <w:t xml:space="preserve"> 参数性质</w:t>
            </w:r>
          </w:p>
        </w:tc>
        <w:tc>
          <w:tcPr>
            <w:tcW w:w="1187" w:type="dxa"/>
          </w:tcPr>
          <w:p w14:paraId="148F110A">
            <w:pPr>
              <w:pStyle w:val="21"/>
              <w:rPr>
                <w:rFonts w:hint="default"/>
                <w:color w:val="auto"/>
                <w:highlight w:val="none"/>
              </w:rPr>
            </w:pPr>
            <w:r>
              <w:rPr>
                <w:color w:val="auto"/>
                <w:highlight w:val="none"/>
              </w:rPr>
              <w:t xml:space="preserve"> 磋商文件规定的商务条件</w:t>
            </w:r>
          </w:p>
        </w:tc>
        <w:tc>
          <w:tcPr>
            <w:tcW w:w="1187" w:type="dxa"/>
          </w:tcPr>
          <w:p w14:paraId="130924BB">
            <w:pPr>
              <w:pStyle w:val="21"/>
              <w:rPr>
                <w:rFonts w:hint="default"/>
                <w:color w:val="auto"/>
                <w:highlight w:val="none"/>
              </w:rPr>
            </w:pPr>
            <w:r>
              <w:rPr>
                <w:color w:val="auto"/>
                <w:highlight w:val="none"/>
              </w:rPr>
              <w:t xml:space="preserve"> 响应文件响应的具体内容</w:t>
            </w:r>
          </w:p>
        </w:tc>
        <w:tc>
          <w:tcPr>
            <w:tcW w:w="1187" w:type="dxa"/>
          </w:tcPr>
          <w:p w14:paraId="6222A21C">
            <w:pPr>
              <w:pStyle w:val="21"/>
              <w:rPr>
                <w:rFonts w:hint="default"/>
                <w:color w:val="auto"/>
                <w:highlight w:val="none"/>
              </w:rPr>
            </w:pPr>
            <w:r>
              <w:rPr>
                <w:color w:val="auto"/>
                <w:highlight w:val="none"/>
              </w:rPr>
              <w:t xml:space="preserve"> 是否偏离</w:t>
            </w:r>
          </w:p>
        </w:tc>
        <w:tc>
          <w:tcPr>
            <w:tcW w:w="1187" w:type="dxa"/>
          </w:tcPr>
          <w:p w14:paraId="266C4C1D">
            <w:pPr>
              <w:pStyle w:val="21"/>
              <w:rPr>
                <w:rFonts w:hint="default"/>
                <w:color w:val="auto"/>
                <w:highlight w:val="none"/>
              </w:rPr>
            </w:pPr>
            <w:r>
              <w:rPr>
                <w:color w:val="auto"/>
                <w:highlight w:val="none"/>
              </w:rPr>
              <w:t xml:space="preserve"> 证明文件所在位置</w:t>
            </w:r>
          </w:p>
        </w:tc>
        <w:tc>
          <w:tcPr>
            <w:tcW w:w="1187" w:type="dxa"/>
          </w:tcPr>
          <w:p w14:paraId="693D5C25">
            <w:pPr>
              <w:pStyle w:val="21"/>
              <w:rPr>
                <w:rFonts w:hint="default"/>
                <w:color w:val="auto"/>
                <w:highlight w:val="none"/>
              </w:rPr>
            </w:pPr>
            <w:r>
              <w:rPr>
                <w:color w:val="auto"/>
                <w:highlight w:val="none"/>
              </w:rPr>
              <w:t xml:space="preserve"> 备注</w:t>
            </w:r>
          </w:p>
        </w:tc>
      </w:tr>
      <w:tr w14:paraId="55CEB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6CD804">
            <w:pPr>
              <w:pStyle w:val="21"/>
              <w:jc w:val="center"/>
              <w:rPr>
                <w:rFonts w:hint="default"/>
                <w:color w:val="auto"/>
                <w:highlight w:val="none"/>
              </w:rPr>
            </w:pPr>
            <w:r>
              <w:rPr>
                <w:color w:val="auto"/>
                <w:highlight w:val="none"/>
              </w:rPr>
              <w:t>1</w:t>
            </w:r>
          </w:p>
        </w:tc>
        <w:tc>
          <w:tcPr>
            <w:tcW w:w="1187" w:type="dxa"/>
          </w:tcPr>
          <w:p w14:paraId="119AE5D6">
            <w:pPr>
              <w:rPr>
                <w:color w:val="auto"/>
                <w:highlight w:val="none"/>
              </w:rPr>
            </w:pPr>
          </w:p>
        </w:tc>
        <w:tc>
          <w:tcPr>
            <w:tcW w:w="1187" w:type="dxa"/>
          </w:tcPr>
          <w:p w14:paraId="1CF228AF">
            <w:pPr>
              <w:rPr>
                <w:color w:val="auto"/>
                <w:highlight w:val="none"/>
              </w:rPr>
            </w:pPr>
          </w:p>
        </w:tc>
        <w:tc>
          <w:tcPr>
            <w:tcW w:w="1187" w:type="dxa"/>
          </w:tcPr>
          <w:p w14:paraId="23865F6A">
            <w:pPr>
              <w:rPr>
                <w:color w:val="auto"/>
                <w:highlight w:val="none"/>
              </w:rPr>
            </w:pPr>
          </w:p>
        </w:tc>
        <w:tc>
          <w:tcPr>
            <w:tcW w:w="1187" w:type="dxa"/>
          </w:tcPr>
          <w:p w14:paraId="56711186">
            <w:pPr>
              <w:rPr>
                <w:color w:val="auto"/>
                <w:highlight w:val="none"/>
              </w:rPr>
            </w:pPr>
          </w:p>
        </w:tc>
        <w:tc>
          <w:tcPr>
            <w:tcW w:w="1187" w:type="dxa"/>
          </w:tcPr>
          <w:p w14:paraId="54A1BF5A">
            <w:pPr>
              <w:rPr>
                <w:color w:val="auto"/>
                <w:highlight w:val="none"/>
              </w:rPr>
            </w:pPr>
          </w:p>
        </w:tc>
        <w:tc>
          <w:tcPr>
            <w:tcW w:w="1187" w:type="dxa"/>
          </w:tcPr>
          <w:p w14:paraId="172E2E0E">
            <w:pPr>
              <w:rPr>
                <w:color w:val="auto"/>
                <w:highlight w:val="none"/>
              </w:rPr>
            </w:pPr>
          </w:p>
        </w:tc>
      </w:tr>
      <w:tr w14:paraId="06D1B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62E406A">
            <w:pPr>
              <w:pStyle w:val="21"/>
              <w:jc w:val="center"/>
              <w:rPr>
                <w:rFonts w:hint="default"/>
                <w:color w:val="auto"/>
                <w:highlight w:val="none"/>
              </w:rPr>
            </w:pPr>
            <w:r>
              <w:rPr>
                <w:color w:val="auto"/>
                <w:highlight w:val="none"/>
              </w:rPr>
              <w:t>2</w:t>
            </w:r>
          </w:p>
        </w:tc>
        <w:tc>
          <w:tcPr>
            <w:tcW w:w="1187" w:type="dxa"/>
          </w:tcPr>
          <w:p w14:paraId="0885DD2F">
            <w:pPr>
              <w:rPr>
                <w:color w:val="auto"/>
                <w:highlight w:val="none"/>
              </w:rPr>
            </w:pPr>
          </w:p>
        </w:tc>
        <w:tc>
          <w:tcPr>
            <w:tcW w:w="1187" w:type="dxa"/>
          </w:tcPr>
          <w:p w14:paraId="1FD23ED6">
            <w:pPr>
              <w:rPr>
                <w:color w:val="auto"/>
                <w:highlight w:val="none"/>
              </w:rPr>
            </w:pPr>
          </w:p>
        </w:tc>
        <w:tc>
          <w:tcPr>
            <w:tcW w:w="1187" w:type="dxa"/>
          </w:tcPr>
          <w:p w14:paraId="07C13368">
            <w:pPr>
              <w:rPr>
                <w:color w:val="auto"/>
                <w:highlight w:val="none"/>
              </w:rPr>
            </w:pPr>
          </w:p>
        </w:tc>
        <w:tc>
          <w:tcPr>
            <w:tcW w:w="1187" w:type="dxa"/>
          </w:tcPr>
          <w:p w14:paraId="3C89287E">
            <w:pPr>
              <w:rPr>
                <w:color w:val="auto"/>
                <w:highlight w:val="none"/>
              </w:rPr>
            </w:pPr>
          </w:p>
        </w:tc>
        <w:tc>
          <w:tcPr>
            <w:tcW w:w="1187" w:type="dxa"/>
          </w:tcPr>
          <w:p w14:paraId="4EFB9701">
            <w:pPr>
              <w:rPr>
                <w:color w:val="auto"/>
                <w:highlight w:val="none"/>
              </w:rPr>
            </w:pPr>
          </w:p>
        </w:tc>
        <w:tc>
          <w:tcPr>
            <w:tcW w:w="1187" w:type="dxa"/>
          </w:tcPr>
          <w:p w14:paraId="7F63C179">
            <w:pPr>
              <w:rPr>
                <w:color w:val="auto"/>
                <w:highlight w:val="none"/>
              </w:rPr>
            </w:pPr>
          </w:p>
        </w:tc>
      </w:tr>
      <w:tr w14:paraId="0EA07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86FFC0">
            <w:pPr>
              <w:pStyle w:val="21"/>
              <w:jc w:val="center"/>
              <w:rPr>
                <w:rFonts w:hint="default"/>
                <w:color w:val="auto"/>
                <w:highlight w:val="none"/>
              </w:rPr>
            </w:pPr>
            <w:r>
              <w:rPr>
                <w:color w:val="auto"/>
                <w:highlight w:val="none"/>
              </w:rPr>
              <w:t>3</w:t>
            </w:r>
          </w:p>
        </w:tc>
        <w:tc>
          <w:tcPr>
            <w:tcW w:w="1187" w:type="dxa"/>
          </w:tcPr>
          <w:p w14:paraId="55E13A41">
            <w:pPr>
              <w:rPr>
                <w:color w:val="auto"/>
                <w:highlight w:val="none"/>
              </w:rPr>
            </w:pPr>
          </w:p>
        </w:tc>
        <w:tc>
          <w:tcPr>
            <w:tcW w:w="1187" w:type="dxa"/>
          </w:tcPr>
          <w:p w14:paraId="60DE9627">
            <w:pPr>
              <w:rPr>
                <w:color w:val="auto"/>
                <w:highlight w:val="none"/>
              </w:rPr>
            </w:pPr>
          </w:p>
        </w:tc>
        <w:tc>
          <w:tcPr>
            <w:tcW w:w="1187" w:type="dxa"/>
          </w:tcPr>
          <w:p w14:paraId="4CE70E19">
            <w:pPr>
              <w:rPr>
                <w:color w:val="auto"/>
                <w:highlight w:val="none"/>
              </w:rPr>
            </w:pPr>
          </w:p>
        </w:tc>
        <w:tc>
          <w:tcPr>
            <w:tcW w:w="1187" w:type="dxa"/>
          </w:tcPr>
          <w:p w14:paraId="6DE8A419">
            <w:pPr>
              <w:rPr>
                <w:color w:val="auto"/>
                <w:highlight w:val="none"/>
              </w:rPr>
            </w:pPr>
          </w:p>
        </w:tc>
        <w:tc>
          <w:tcPr>
            <w:tcW w:w="1187" w:type="dxa"/>
          </w:tcPr>
          <w:p w14:paraId="3485940C">
            <w:pPr>
              <w:rPr>
                <w:color w:val="auto"/>
                <w:highlight w:val="none"/>
              </w:rPr>
            </w:pPr>
          </w:p>
        </w:tc>
        <w:tc>
          <w:tcPr>
            <w:tcW w:w="1187" w:type="dxa"/>
          </w:tcPr>
          <w:p w14:paraId="56909205">
            <w:pPr>
              <w:rPr>
                <w:color w:val="auto"/>
                <w:highlight w:val="none"/>
              </w:rPr>
            </w:pPr>
          </w:p>
        </w:tc>
      </w:tr>
      <w:tr w14:paraId="39F32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7B9DFF">
            <w:pPr>
              <w:pStyle w:val="21"/>
              <w:jc w:val="center"/>
              <w:rPr>
                <w:rFonts w:hint="default"/>
                <w:color w:val="auto"/>
                <w:highlight w:val="none"/>
              </w:rPr>
            </w:pPr>
            <w:r>
              <w:rPr>
                <w:color w:val="auto"/>
                <w:highlight w:val="none"/>
              </w:rPr>
              <w:t>4</w:t>
            </w:r>
          </w:p>
        </w:tc>
        <w:tc>
          <w:tcPr>
            <w:tcW w:w="1187" w:type="dxa"/>
          </w:tcPr>
          <w:p w14:paraId="408A99B8">
            <w:pPr>
              <w:rPr>
                <w:color w:val="auto"/>
                <w:highlight w:val="none"/>
              </w:rPr>
            </w:pPr>
          </w:p>
        </w:tc>
        <w:tc>
          <w:tcPr>
            <w:tcW w:w="1187" w:type="dxa"/>
          </w:tcPr>
          <w:p w14:paraId="1A01B373">
            <w:pPr>
              <w:rPr>
                <w:color w:val="auto"/>
                <w:highlight w:val="none"/>
              </w:rPr>
            </w:pPr>
          </w:p>
        </w:tc>
        <w:tc>
          <w:tcPr>
            <w:tcW w:w="1187" w:type="dxa"/>
          </w:tcPr>
          <w:p w14:paraId="7015013F">
            <w:pPr>
              <w:rPr>
                <w:color w:val="auto"/>
                <w:highlight w:val="none"/>
              </w:rPr>
            </w:pPr>
          </w:p>
        </w:tc>
        <w:tc>
          <w:tcPr>
            <w:tcW w:w="1187" w:type="dxa"/>
          </w:tcPr>
          <w:p w14:paraId="6DE0C69A">
            <w:pPr>
              <w:rPr>
                <w:color w:val="auto"/>
                <w:highlight w:val="none"/>
              </w:rPr>
            </w:pPr>
          </w:p>
        </w:tc>
        <w:tc>
          <w:tcPr>
            <w:tcW w:w="1187" w:type="dxa"/>
          </w:tcPr>
          <w:p w14:paraId="70975D10">
            <w:pPr>
              <w:rPr>
                <w:color w:val="auto"/>
                <w:highlight w:val="none"/>
              </w:rPr>
            </w:pPr>
          </w:p>
        </w:tc>
        <w:tc>
          <w:tcPr>
            <w:tcW w:w="1187" w:type="dxa"/>
          </w:tcPr>
          <w:p w14:paraId="0318E3DA">
            <w:pPr>
              <w:rPr>
                <w:color w:val="auto"/>
                <w:highlight w:val="none"/>
              </w:rPr>
            </w:pPr>
          </w:p>
        </w:tc>
      </w:tr>
      <w:tr w14:paraId="771D8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0726FD">
            <w:pPr>
              <w:pStyle w:val="21"/>
              <w:jc w:val="center"/>
              <w:rPr>
                <w:rFonts w:hint="default"/>
                <w:color w:val="auto"/>
                <w:highlight w:val="none"/>
              </w:rPr>
            </w:pPr>
            <w:r>
              <w:rPr>
                <w:color w:val="auto"/>
                <w:highlight w:val="none"/>
              </w:rPr>
              <w:t>5</w:t>
            </w:r>
          </w:p>
        </w:tc>
        <w:tc>
          <w:tcPr>
            <w:tcW w:w="1187" w:type="dxa"/>
          </w:tcPr>
          <w:p w14:paraId="749BB1F4">
            <w:pPr>
              <w:rPr>
                <w:color w:val="auto"/>
                <w:highlight w:val="none"/>
              </w:rPr>
            </w:pPr>
          </w:p>
        </w:tc>
        <w:tc>
          <w:tcPr>
            <w:tcW w:w="1187" w:type="dxa"/>
          </w:tcPr>
          <w:p w14:paraId="4499DF46">
            <w:pPr>
              <w:rPr>
                <w:color w:val="auto"/>
                <w:highlight w:val="none"/>
              </w:rPr>
            </w:pPr>
          </w:p>
        </w:tc>
        <w:tc>
          <w:tcPr>
            <w:tcW w:w="1187" w:type="dxa"/>
          </w:tcPr>
          <w:p w14:paraId="15810DF1">
            <w:pPr>
              <w:rPr>
                <w:color w:val="auto"/>
                <w:highlight w:val="none"/>
              </w:rPr>
            </w:pPr>
          </w:p>
        </w:tc>
        <w:tc>
          <w:tcPr>
            <w:tcW w:w="1187" w:type="dxa"/>
          </w:tcPr>
          <w:p w14:paraId="5DCB1875">
            <w:pPr>
              <w:rPr>
                <w:color w:val="auto"/>
                <w:highlight w:val="none"/>
              </w:rPr>
            </w:pPr>
          </w:p>
        </w:tc>
        <w:tc>
          <w:tcPr>
            <w:tcW w:w="1187" w:type="dxa"/>
          </w:tcPr>
          <w:p w14:paraId="2E89D691">
            <w:pPr>
              <w:rPr>
                <w:color w:val="auto"/>
                <w:highlight w:val="none"/>
              </w:rPr>
            </w:pPr>
          </w:p>
        </w:tc>
        <w:tc>
          <w:tcPr>
            <w:tcW w:w="1187" w:type="dxa"/>
          </w:tcPr>
          <w:p w14:paraId="172866CA">
            <w:pPr>
              <w:rPr>
                <w:color w:val="auto"/>
                <w:highlight w:val="none"/>
              </w:rPr>
            </w:pPr>
          </w:p>
        </w:tc>
      </w:tr>
      <w:tr w14:paraId="7FBCB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776A8A">
            <w:pPr>
              <w:pStyle w:val="21"/>
              <w:jc w:val="center"/>
              <w:rPr>
                <w:rFonts w:hint="default"/>
                <w:color w:val="auto"/>
                <w:highlight w:val="none"/>
              </w:rPr>
            </w:pPr>
            <w:r>
              <w:rPr>
                <w:color w:val="auto"/>
                <w:highlight w:val="none"/>
              </w:rPr>
              <w:t>6</w:t>
            </w:r>
          </w:p>
        </w:tc>
        <w:tc>
          <w:tcPr>
            <w:tcW w:w="1187" w:type="dxa"/>
          </w:tcPr>
          <w:p w14:paraId="4B37D167">
            <w:pPr>
              <w:rPr>
                <w:color w:val="auto"/>
                <w:highlight w:val="none"/>
              </w:rPr>
            </w:pPr>
          </w:p>
        </w:tc>
        <w:tc>
          <w:tcPr>
            <w:tcW w:w="1187" w:type="dxa"/>
          </w:tcPr>
          <w:p w14:paraId="3AA27928">
            <w:pPr>
              <w:rPr>
                <w:color w:val="auto"/>
                <w:highlight w:val="none"/>
              </w:rPr>
            </w:pPr>
          </w:p>
        </w:tc>
        <w:tc>
          <w:tcPr>
            <w:tcW w:w="1187" w:type="dxa"/>
          </w:tcPr>
          <w:p w14:paraId="32F25263">
            <w:pPr>
              <w:rPr>
                <w:color w:val="auto"/>
                <w:highlight w:val="none"/>
              </w:rPr>
            </w:pPr>
          </w:p>
        </w:tc>
        <w:tc>
          <w:tcPr>
            <w:tcW w:w="1187" w:type="dxa"/>
          </w:tcPr>
          <w:p w14:paraId="3A152421">
            <w:pPr>
              <w:rPr>
                <w:color w:val="auto"/>
                <w:highlight w:val="none"/>
              </w:rPr>
            </w:pPr>
          </w:p>
        </w:tc>
        <w:tc>
          <w:tcPr>
            <w:tcW w:w="1187" w:type="dxa"/>
          </w:tcPr>
          <w:p w14:paraId="494C57A7">
            <w:pPr>
              <w:rPr>
                <w:color w:val="auto"/>
                <w:highlight w:val="none"/>
              </w:rPr>
            </w:pPr>
          </w:p>
        </w:tc>
        <w:tc>
          <w:tcPr>
            <w:tcW w:w="1187" w:type="dxa"/>
          </w:tcPr>
          <w:p w14:paraId="2451EAB8">
            <w:pPr>
              <w:rPr>
                <w:color w:val="auto"/>
                <w:highlight w:val="none"/>
              </w:rPr>
            </w:pPr>
          </w:p>
        </w:tc>
      </w:tr>
      <w:tr w14:paraId="46DA4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C91668">
            <w:pPr>
              <w:pStyle w:val="21"/>
              <w:jc w:val="center"/>
              <w:rPr>
                <w:rFonts w:hint="default"/>
                <w:color w:val="auto"/>
                <w:highlight w:val="none"/>
              </w:rPr>
            </w:pPr>
            <w:r>
              <w:rPr>
                <w:color w:val="auto"/>
                <w:highlight w:val="none"/>
              </w:rPr>
              <w:t>7</w:t>
            </w:r>
          </w:p>
        </w:tc>
        <w:tc>
          <w:tcPr>
            <w:tcW w:w="1187" w:type="dxa"/>
          </w:tcPr>
          <w:p w14:paraId="5E7C25A2">
            <w:pPr>
              <w:rPr>
                <w:color w:val="auto"/>
                <w:highlight w:val="none"/>
              </w:rPr>
            </w:pPr>
          </w:p>
        </w:tc>
        <w:tc>
          <w:tcPr>
            <w:tcW w:w="1187" w:type="dxa"/>
          </w:tcPr>
          <w:p w14:paraId="5DF4E611">
            <w:pPr>
              <w:rPr>
                <w:color w:val="auto"/>
                <w:highlight w:val="none"/>
              </w:rPr>
            </w:pPr>
          </w:p>
        </w:tc>
        <w:tc>
          <w:tcPr>
            <w:tcW w:w="1187" w:type="dxa"/>
          </w:tcPr>
          <w:p w14:paraId="4E0C3A5E">
            <w:pPr>
              <w:rPr>
                <w:color w:val="auto"/>
                <w:highlight w:val="none"/>
              </w:rPr>
            </w:pPr>
          </w:p>
        </w:tc>
        <w:tc>
          <w:tcPr>
            <w:tcW w:w="1187" w:type="dxa"/>
          </w:tcPr>
          <w:p w14:paraId="2D0DBEE2">
            <w:pPr>
              <w:rPr>
                <w:color w:val="auto"/>
                <w:highlight w:val="none"/>
              </w:rPr>
            </w:pPr>
          </w:p>
        </w:tc>
        <w:tc>
          <w:tcPr>
            <w:tcW w:w="1187" w:type="dxa"/>
          </w:tcPr>
          <w:p w14:paraId="5932985B">
            <w:pPr>
              <w:rPr>
                <w:color w:val="auto"/>
                <w:highlight w:val="none"/>
              </w:rPr>
            </w:pPr>
          </w:p>
        </w:tc>
        <w:tc>
          <w:tcPr>
            <w:tcW w:w="1187" w:type="dxa"/>
          </w:tcPr>
          <w:p w14:paraId="4308F1B0">
            <w:pPr>
              <w:rPr>
                <w:color w:val="auto"/>
                <w:highlight w:val="none"/>
              </w:rPr>
            </w:pPr>
          </w:p>
        </w:tc>
      </w:tr>
      <w:tr w14:paraId="743B7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10DB7E">
            <w:pPr>
              <w:pStyle w:val="21"/>
              <w:jc w:val="center"/>
              <w:rPr>
                <w:rFonts w:hint="default"/>
                <w:color w:val="auto"/>
                <w:highlight w:val="none"/>
              </w:rPr>
            </w:pPr>
            <w:r>
              <w:rPr>
                <w:color w:val="auto"/>
                <w:highlight w:val="none"/>
              </w:rPr>
              <w:t>8</w:t>
            </w:r>
          </w:p>
        </w:tc>
        <w:tc>
          <w:tcPr>
            <w:tcW w:w="1187" w:type="dxa"/>
          </w:tcPr>
          <w:p w14:paraId="2A29DA4A">
            <w:pPr>
              <w:rPr>
                <w:color w:val="auto"/>
                <w:highlight w:val="none"/>
              </w:rPr>
            </w:pPr>
          </w:p>
        </w:tc>
        <w:tc>
          <w:tcPr>
            <w:tcW w:w="1187" w:type="dxa"/>
          </w:tcPr>
          <w:p w14:paraId="7B885CBF">
            <w:pPr>
              <w:rPr>
                <w:color w:val="auto"/>
                <w:highlight w:val="none"/>
              </w:rPr>
            </w:pPr>
          </w:p>
        </w:tc>
        <w:tc>
          <w:tcPr>
            <w:tcW w:w="1187" w:type="dxa"/>
          </w:tcPr>
          <w:p w14:paraId="1ECD5DBB">
            <w:pPr>
              <w:rPr>
                <w:color w:val="auto"/>
                <w:highlight w:val="none"/>
              </w:rPr>
            </w:pPr>
          </w:p>
        </w:tc>
        <w:tc>
          <w:tcPr>
            <w:tcW w:w="1187" w:type="dxa"/>
          </w:tcPr>
          <w:p w14:paraId="5DC59DBE">
            <w:pPr>
              <w:rPr>
                <w:color w:val="auto"/>
                <w:highlight w:val="none"/>
              </w:rPr>
            </w:pPr>
          </w:p>
        </w:tc>
        <w:tc>
          <w:tcPr>
            <w:tcW w:w="1187" w:type="dxa"/>
          </w:tcPr>
          <w:p w14:paraId="0B00CBF4">
            <w:pPr>
              <w:rPr>
                <w:color w:val="auto"/>
                <w:highlight w:val="none"/>
              </w:rPr>
            </w:pPr>
          </w:p>
        </w:tc>
        <w:tc>
          <w:tcPr>
            <w:tcW w:w="1187" w:type="dxa"/>
          </w:tcPr>
          <w:p w14:paraId="3F90C3A8">
            <w:pPr>
              <w:rPr>
                <w:color w:val="auto"/>
                <w:highlight w:val="none"/>
              </w:rPr>
            </w:pPr>
          </w:p>
        </w:tc>
      </w:tr>
      <w:tr w14:paraId="533D7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4F9F0FA">
            <w:pPr>
              <w:pStyle w:val="21"/>
              <w:jc w:val="center"/>
              <w:rPr>
                <w:rFonts w:hint="default"/>
                <w:color w:val="auto"/>
                <w:highlight w:val="none"/>
              </w:rPr>
            </w:pPr>
            <w:r>
              <w:rPr>
                <w:color w:val="auto"/>
                <w:highlight w:val="none"/>
              </w:rPr>
              <w:t>9</w:t>
            </w:r>
          </w:p>
        </w:tc>
        <w:tc>
          <w:tcPr>
            <w:tcW w:w="1187" w:type="dxa"/>
          </w:tcPr>
          <w:p w14:paraId="397740FB">
            <w:pPr>
              <w:rPr>
                <w:color w:val="auto"/>
                <w:highlight w:val="none"/>
              </w:rPr>
            </w:pPr>
          </w:p>
        </w:tc>
        <w:tc>
          <w:tcPr>
            <w:tcW w:w="1187" w:type="dxa"/>
          </w:tcPr>
          <w:p w14:paraId="7DC8C020">
            <w:pPr>
              <w:rPr>
                <w:color w:val="auto"/>
                <w:highlight w:val="none"/>
              </w:rPr>
            </w:pPr>
          </w:p>
        </w:tc>
        <w:tc>
          <w:tcPr>
            <w:tcW w:w="1187" w:type="dxa"/>
          </w:tcPr>
          <w:p w14:paraId="479AE9D7">
            <w:pPr>
              <w:rPr>
                <w:color w:val="auto"/>
                <w:highlight w:val="none"/>
              </w:rPr>
            </w:pPr>
          </w:p>
        </w:tc>
        <w:tc>
          <w:tcPr>
            <w:tcW w:w="1187" w:type="dxa"/>
          </w:tcPr>
          <w:p w14:paraId="7A4918D1">
            <w:pPr>
              <w:rPr>
                <w:color w:val="auto"/>
                <w:highlight w:val="none"/>
              </w:rPr>
            </w:pPr>
          </w:p>
        </w:tc>
        <w:tc>
          <w:tcPr>
            <w:tcW w:w="1187" w:type="dxa"/>
          </w:tcPr>
          <w:p w14:paraId="40719595">
            <w:pPr>
              <w:rPr>
                <w:color w:val="auto"/>
                <w:highlight w:val="none"/>
              </w:rPr>
            </w:pPr>
          </w:p>
        </w:tc>
        <w:tc>
          <w:tcPr>
            <w:tcW w:w="1187" w:type="dxa"/>
          </w:tcPr>
          <w:p w14:paraId="25B55418">
            <w:pPr>
              <w:rPr>
                <w:color w:val="auto"/>
                <w:highlight w:val="none"/>
              </w:rPr>
            </w:pPr>
          </w:p>
        </w:tc>
      </w:tr>
      <w:tr w14:paraId="704E1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A291FB6">
            <w:pPr>
              <w:pStyle w:val="21"/>
              <w:jc w:val="center"/>
              <w:rPr>
                <w:rFonts w:hint="default"/>
                <w:color w:val="auto"/>
                <w:highlight w:val="none"/>
              </w:rPr>
            </w:pPr>
            <w:r>
              <w:rPr>
                <w:color w:val="auto"/>
                <w:highlight w:val="none"/>
              </w:rPr>
              <w:t xml:space="preserve"> ……</w:t>
            </w:r>
          </w:p>
        </w:tc>
        <w:tc>
          <w:tcPr>
            <w:tcW w:w="1187" w:type="dxa"/>
          </w:tcPr>
          <w:p w14:paraId="7EF4CEB6">
            <w:pPr>
              <w:rPr>
                <w:color w:val="auto"/>
                <w:highlight w:val="none"/>
              </w:rPr>
            </w:pPr>
          </w:p>
        </w:tc>
        <w:tc>
          <w:tcPr>
            <w:tcW w:w="1187" w:type="dxa"/>
          </w:tcPr>
          <w:p w14:paraId="126D67BC">
            <w:pPr>
              <w:rPr>
                <w:color w:val="auto"/>
                <w:highlight w:val="none"/>
              </w:rPr>
            </w:pPr>
          </w:p>
        </w:tc>
        <w:tc>
          <w:tcPr>
            <w:tcW w:w="1187" w:type="dxa"/>
          </w:tcPr>
          <w:p w14:paraId="3418A057">
            <w:pPr>
              <w:rPr>
                <w:color w:val="auto"/>
                <w:highlight w:val="none"/>
              </w:rPr>
            </w:pPr>
          </w:p>
        </w:tc>
        <w:tc>
          <w:tcPr>
            <w:tcW w:w="1187" w:type="dxa"/>
          </w:tcPr>
          <w:p w14:paraId="21A3FBCE">
            <w:pPr>
              <w:rPr>
                <w:color w:val="auto"/>
                <w:highlight w:val="none"/>
              </w:rPr>
            </w:pPr>
          </w:p>
        </w:tc>
        <w:tc>
          <w:tcPr>
            <w:tcW w:w="1187" w:type="dxa"/>
          </w:tcPr>
          <w:p w14:paraId="118A947B">
            <w:pPr>
              <w:rPr>
                <w:color w:val="auto"/>
                <w:highlight w:val="none"/>
              </w:rPr>
            </w:pPr>
          </w:p>
        </w:tc>
        <w:tc>
          <w:tcPr>
            <w:tcW w:w="1187" w:type="dxa"/>
          </w:tcPr>
          <w:p w14:paraId="5953D8FF">
            <w:pPr>
              <w:rPr>
                <w:color w:val="auto"/>
                <w:highlight w:val="none"/>
              </w:rPr>
            </w:pPr>
          </w:p>
        </w:tc>
      </w:tr>
    </w:tbl>
    <w:p w14:paraId="2E947F9E">
      <w:pPr>
        <w:pStyle w:val="21"/>
        <w:ind w:firstLine="480"/>
        <w:rPr>
          <w:rFonts w:hint="default"/>
          <w:color w:val="auto"/>
          <w:highlight w:val="none"/>
        </w:rPr>
      </w:pPr>
      <w:r>
        <w:rPr>
          <w:color w:val="auto"/>
          <w:highlight w:val="none"/>
        </w:rPr>
        <w:t>说明：</w:t>
      </w:r>
    </w:p>
    <w:p w14:paraId="17D082C7">
      <w:pPr>
        <w:pStyle w:val="21"/>
        <w:ind w:firstLine="480"/>
        <w:rPr>
          <w:rFonts w:hint="default"/>
          <w:color w:val="auto"/>
          <w:highlight w:val="none"/>
        </w:rPr>
      </w:pPr>
      <w:r>
        <w:rPr>
          <w:color w:val="auto"/>
          <w:highlight w:val="none"/>
        </w:rPr>
        <w:t>1.“磋商文件规定的商务条件”项下填写的内容应与磋商文件中采购需求的 “商务要求”的内容保持一致。</w:t>
      </w:r>
    </w:p>
    <w:p w14:paraId="5A0C0C5D">
      <w:pPr>
        <w:pStyle w:val="21"/>
        <w:ind w:firstLine="480"/>
        <w:rPr>
          <w:rFonts w:hint="default"/>
          <w:color w:val="auto"/>
          <w:highlight w:val="none"/>
        </w:rPr>
      </w:pPr>
      <w:r>
        <w:rPr>
          <w:color w:val="auto"/>
          <w:highlight w:val="none"/>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color w:val="auto"/>
          <w:highlight w:val="none"/>
        </w:rPr>
        <w:t>响应无效</w:t>
      </w:r>
      <w:r>
        <w:rPr>
          <w:color w:val="auto"/>
          <w:highlight w:val="none"/>
        </w:rPr>
        <w:t>。</w:t>
      </w:r>
    </w:p>
    <w:p w14:paraId="31B26CC1">
      <w:pPr>
        <w:pStyle w:val="21"/>
        <w:ind w:firstLine="480"/>
        <w:rPr>
          <w:rFonts w:hint="default"/>
          <w:color w:val="auto"/>
          <w:highlight w:val="none"/>
        </w:rPr>
      </w:pPr>
      <w:r>
        <w:rPr>
          <w:color w:val="auto"/>
          <w:highlight w:val="none"/>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40AE8CD1">
      <w:pPr>
        <w:pStyle w:val="21"/>
        <w:ind w:firstLine="480"/>
        <w:rPr>
          <w:rFonts w:hint="default"/>
          <w:color w:val="auto"/>
          <w:highlight w:val="none"/>
        </w:rPr>
      </w:pPr>
      <w:r>
        <w:rPr>
          <w:color w:val="auto"/>
          <w:highlight w:val="none"/>
        </w:rPr>
        <w:t>4.“是否偏离”项下应按下列规定填写：优于的，填写“正偏离”；符合的，填写“无偏离”；低于的，填写“负偏离”。</w:t>
      </w:r>
    </w:p>
    <w:p w14:paraId="2BA05B33">
      <w:pPr>
        <w:pStyle w:val="21"/>
        <w:ind w:firstLine="480"/>
        <w:rPr>
          <w:rFonts w:hint="default"/>
          <w:color w:val="auto"/>
          <w:highlight w:val="none"/>
        </w:rPr>
      </w:pPr>
      <w:r>
        <w:rPr>
          <w:color w:val="auto"/>
          <w:highlight w:val="none"/>
        </w:rPr>
        <w:t>5.“备注”处可填写偏离情况的说明。</w:t>
      </w:r>
    </w:p>
    <w:p w14:paraId="7615581A">
      <w:pPr>
        <w:pStyle w:val="21"/>
        <w:ind w:firstLine="480"/>
        <w:rPr>
          <w:rFonts w:hint="default"/>
          <w:color w:val="auto"/>
          <w:highlight w:val="none"/>
        </w:rPr>
      </w:pPr>
      <w:r>
        <w:rPr>
          <w:color w:val="auto"/>
          <w:highlight w:val="none"/>
        </w:rPr>
        <w:t xml:space="preserve">  </w:t>
      </w:r>
    </w:p>
    <w:p w14:paraId="0CD23BE0">
      <w:pPr>
        <w:pStyle w:val="21"/>
        <w:outlineLvl w:val="2"/>
        <w:rPr>
          <w:rFonts w:hint="default"/>
          <w:color w:val="auto"/>
          <w:highlight w:val="none"/>
        </w:rPr>
      </w:pPr>
      <w:r>
        <w:rPr>
          <w:b/>
          <w:color w:val="auto"/>
          <w:sz w:val="28"/>
          <w:highlight w:val="none"/>
        </w:rPr>
        <w:t>格式十</w:t>
      </w:r>
      <w:r>
        <w:rPr>
          <w:rFonts w:hint="eastAsia"/>
          <w:b/>
          <w:color w:val="auto"/>
          <w:sz w:val="28"/>
          <w:highlight w:val="none"/>
          <w:lang w:val="en-US" w:eastAsia="zh-CN"/>
        </w:rPr>
        <w:t>五</w:t>
      </w:r>
      <w:r>
        <w:rPr>
          <w:b/>
          <w:color w:val="auto"/>
          <w:sz w:val="28"/>
          <w:highlight w:val="none"/>
        </w:rPr>
        <w:t>：</w:t>
      </w:r>
    </w:p>
    <w:p w14:paraId="70332C2C">
      <w:pPr>
        <w:pStyle w:val="21"/>
        <w:ind w:firstLine="480"/>
        <w:rPr>
          <w:rFonts w:hint="default"/>
          <w:color w:val="auto"/>
          <w:highlight w:val="none"/>
        </w:rPr>
      </w:pPr>
      <w:r>
        <w:rPr>
          <w:color w:val="auto"/>
          <w:highlight w:val="none"/>
        </w:rPr>
        <w:t>（以下格式文件由供应商根据需要选用）</w:t>
      </w:r>
    </w:p>
    <w:p w14:paraId="504FEAD0">
      <w:pPr>
        <w:pStyle w:val="21"/>
        <w:jc w:val="center"/>
        <w:outlineLvl w:val="3"/>
        <w:rPr>
          <w:rFonts w:hint="default"/>
          <w:color w:val="auto"/>
          <w:highlight w:val="none"/>
        </w:rPr>
      </w:pPr>
      <w:r>
        <w:rPr>
          <w:b/>
          <w:color w:val="auto"/>
          <w:sz w:val="24"/>
          <w:highlight w:val="none"/>
        </w:rPr>
        <w:t>履约进度计划表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A371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965EF9">
            <w:pPr>
              <w:pStyle w:val="21"/>
              <w:rPr>
                <w:rFonts w:hint="default"/>
                <w:color w:val="auto"/>
                <w:highlight w:val="none"/>
              </w:rPr>
            </w:pPr>
            <w:r>
              <w:rPr>
                <w:color w:val="auto"/>
                <w:highlight w:val="none"/>
              </w:rPr>
              <w:t>序号</w:t>
            </w:r>
          </w:p>
        </w:tc>
        <w:tc>
          <w:tcPr>
            <w:tcW w:w="2076" w:type="dxa"/>
          </w:tcPr>
          <w:p w14:paraId="3281BBDA">
            <w:pPr>
              <w:pStyle w:val="21"/>
              <w:rPr>
                <w:rFonts w:hint="default"/>
                <w:color w:val="auto"/>
                <w:highlight w:val="none"/>
              </w:rPr>
            </w:pPr>
            <w:r>
              <w:rPr>
                <w:color w:val="auto"/>
                <w:highlight w:val="none"/>
              </w:rPr>
              <w:t xml:space="preserve"> 拟定时间安排</w:t>
            </w:r>
          </w:p>
        </w:tc>
        <w:tc>
          <w:tcPr>
            <w:tcW w:w="2076" w:type="dxa"/>
          </w:tcPr>
          <w:p w14:paraId="24E499BE">
            <w:pPr>
              <w:pStyle w:val="21"/>
              <w:rPr>
                <w:rFonts w:hint="default"/>
                <w:color w:val="auto"/>
                <w:highlight w:val="none"/>
              </w:rPr>
            </w:pPr>
            <w:r>
              <w:rPr>
                <w:color w:val="auto"/>
                <w:highlight w:val="none"/>
              </w:rPr>
              <w:t xml:space="preserve"> 计划完成的工作内容</w:t>
            </w:r>
          </w:p>
        </w:tc>
        <w:tc>
          <w:tcPr>
            <w:tcW w:w="2076" w:type="dxa"/>
          </w:tcPr>
          <w:p w14:paraId="21FA1E88">
            <w:pPr>
              <w:pStyle w:val="21"/>
              <w:rPr>
                <w:rFonts w:hint="default"/>
                <w:color w:val="auto"/>
                <w:highlight w:val="none"/>
              </w:rPr>
            </w:pPr>
            <w:r>
              <w:rPr>
                <w:color w:val="auto"/>
                <w:highlight w:val="none"/>
              </w:rPr>
              <w:t xml:space="preserve"> 实施方建议或要求</w:t>
            </w:r>
          </w:p>
        </w:tc>
      </w:tr>
      <w:tr w14:paraId="5E212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AB4F98">
            <w:pPr>
              <w:pStyle w:val="21"/>
              <w:jc w:val="center"/>
              <w:rPr>
                <w:rFonts w:hint="default"/>
                <w:color w:val="auto"/>
                <w:highlight w:val="none"/>
              </w:rPr>
            </w:pPr>
            <w:r>
              <w:rPr>
                <w:color w:val="auto"/>
                <w:highlight w:val="none"/>
              </w:rPr>
              <w:t xml:space="preserve"> 1</w:t>
            </w:r>
          </w:p>
        </w:tc>
        <w:tc>
          <w:tcPr>
            <w:tcW w:w="2076" w:type="dxa"/>
          </w:tcPr>
          <w:p w14:paraId="7E1F3C1E">
            <w:pPr>
              <w:pStyle w:val="21"/>
              <w:rPr>
                <w:rFonts w:hint="default"/>
                <w:color w:val="auto"/>
                <w:highlight w:val="none"/>
              </w:rPr>
            </w:pPr>
            <w:r>
              <w:rPr>
                <w:color w:val="auto"/>
                <w:highlight w:val="none"/>
              </w:rPr>
              <w:t xml:space="preserve"> 拟定___年___月___日</w:t>
            </w:r>
          </w:p>
        </w:tc>
        <w:tc>
          <w:tcPr>
            <w:tcW w:w="2076" w:type="dxa"/>
          </w:tcPr>
          <w:p w14:paraId="7B3DB506">
            <w:pPr>
              <w:pStyle w:val="21"/>
              <w:rPr>
                <w:rFonts w:hint="default"/>
                <w:color w:val="auto"/>
                <w:highlight w:val="none"/>
              </w:rPr>
            </w:pPr>
            <w:r>
              <w:rPr>
                <w:color w:val="auto"/>
                <w:highlight w:val="none"/>
              </w:rPr>
              <w:t xml:space="preserve"> 签订合同并生效</w:t>
            </w:r>
          </w:p>
        </w:tc>
        <w:tc>
          <w:tcPr>
            <w:tcW w:w="2076" w:type="dxa"/>
          </w:tcPr>
          <w:p w14:paraId="037179CF">
            <w:pPr>
              <w:rPr>
                <w:color w:val="auto"/>
                <w:highlight w:val="none"/>
              </w:rPr>
            </w:pPr>
          </w:p>
        </w:tc>
      </w:tr>
      <w:tr w14:paraId="5676A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698C51">
            <w:pPr>
              <w:pStyle w:val="21"/>
              <w:jc w:val="center"/>
              <w:rPr>
                <w:rFonts w:hint="default"/>
                <w:color w:val="auto"/>
                <w:highlight w:val="none"/>
              </w:rPr>
            </w:pPr>
            <w:r>
              <w:rPr>
                <w:color w:val="auto"/>
                <w:highlight w:val="none"/>
              </w:rPr>
              <w:t xml:space="preserve"> 2</w:t>
            </w:r>
          </w:p>
        </w:tc>
        <w:tc>
          <w:tcPr>
            <w:tcW w:w="2076" w:type="dxa"/>
          </w:tcPr>
          <w:p w14:paraId="53804947">
            <w:pPr>
              <w:pStyle w:val="21"/>
              <w:rPr>
                <w:rFonts w:hint="default"/>
                <w:color w:val="auto"/>
                <w:highlight w:val="none"/>
              </w:rPr>
            </w:pPr>
            <w:r>
              <w:rPr>
                <w:color w:val="auto"/>
                <w:highlight w:val="none"/>
              </w:rPr>
              <w:t xml:space="preserve"> ___月___日—___月___日</w:t>
            </w:r>
          </w:p>
        </w:tc>
        <w:tc>
          <w:tcPr>
            <w:tcW w:w="2076" w:type="dxa"/>
          </w:tcPr>
          <w:p w14:paraId="2ADAF344">
            <w:pPr>
              <w:rPr>
                <w:color w:val="auto"/>
                <w:highlight w:val="none"/>
              </w:rPr>
            </w:pPr>
          </w:p>
        </w:tc>
        <w:tc>
          <w:tcPr>
            <w:tcW w:w="2076" w:type="dxa"/>
          </w:tcPr>
          <w:p w14:paraId="4A971EE2">
            <w:pPr>
              <w:rPr>
                <w:color w:val="auto"/>
                <w:highlight w:val="none"/>
              </w:rPr>
            </w:pPr>
          </w:p>
        </w:tc>
      </w:tr>
      <w:tr w14:paraId="4A6EB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689C130">
            <w:pPr>
              <w:pStyle w:val="21"/>
              <w:jc w:val="center"/>
              <w:rPr>
                <w:rFonts w:hint="default"/>
                <w:color w:val="auto"/>
                <w:highlight w:val="none"/>
              </w:rPr>
            </w:pPr>
            <w:r>
              <w:rPr>
                <w:color w:val="auto"/>
                <w:highlight w:val="none"/>
              </w:rPr>
              <w:t xml:space="preserve"> 3</w:t>
            </w:r>
          </w:p>
        </w:tc>
        <w:tc>
          <w:tcPr>
            <w:tcW w:w="2076" w:type="dxa"/>
          </w:tcPr>
          <w:p w14:paraId="61ABA039">
            <w:pPr>
              <w:pStyle w:val="21"/>
              <w:rPr>
                <w:rFonts w:hint="default"/>
                <w:color w:val="auto"/>
                <w:highlight w:val="none"/>
              </w:rPr>
            </w:pPr>
            <w:r>
              <w:rPr>
                <w:color w:val="auto"/>
                <w:highlight w:val="none"/>
              </w:rPr>
              <w:t xml:space="preserve"> ___月___日—___月___日</w:t>
            </w:r>
          </w:p>
        </w:tc>
        <w:tc>
          <w:tcPr>
            <w:tcW w:w="2076" w:type="dxa"/>
          </w:tcPr>
          <w:p w14:paraId="163D47D9">
            <w:pPr>
              <w:rPr>
                <w:color w:val="auto"/>
                <w:highlight w:val="none"/>
              </w:rPr>
            </w:pPr>
          </w:p>
        </w:tc>
        <w:tc>
          <w:tcPr>
            <w:tcW w:w="2076" w:type="dxa"/>
          </w:tcPr>
          <w:p w14:paraId="71F71A92">
            <w:pPr>
              <w:rPr>
                <w:color w:val="auto"/>
                <w:highlight w:val="none"/>
              </w:rPr>
            </w:pPr>
          </w:p>
        </w:tc>
      </w:tr>
      <w:tr w14:paraId="72A18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615A905">
            <w:pPr>
              <w:pStyle w:val="21"/>
              <w:jc w:val="center"/>
              <w:rPr>
                <w:rFonts w:hint="default"/>
                <w:color w:val="auto"/>
                <w:highlight w:val="none"/>
              </w:rPr>
            </w:pPr>
            <w:r>
              <w:rPr>
                <w:color w:val="auto"/>
                <w:highlight w:val="none"/>
              </w:rPr>
              <w:t xml:space="preserve"> 4</w:t>
            </w:r>
          </w:p>
        </w:tc>
        <w:tc>
          <w:tcPr>
            <w:tcW w:w="2076" w:type="dxa"/>
          </w:tcPr>
          <w:p w14:paraId="493A5141">
            <w:pPr>
              <w:pStyle w:val="21"/>
              <w:rPr>
                <w:rFonts w:hint="default"/>
                <w:color w:val="auto"/>
                <w:highlight w:val="none"/>
              </w:rPr>
            </w:pPr>
            <w:r>
              <w:rPr>
                <w:color w:val="auto"/>
                <w:highlight w:val="none"/>
              </w:rPr>
              <w:t xml:space="preserve"> ___月___日—___月___日</w:t>
            </w:r>
          </w:p>
        </w:tc>
        <w:tc>
          <w:tcPr>
            <w:tcW w:w="2076" w:type="dxa"/>
          </w:tcPr>
          <w:p w14:paraId="25CB1B9B">
            <w:pPr>
              <w:pStyle w:val="21"/>
              <w:rPr>
                <w:rFonts w:hint="default"/>
                <w:color w:val="auto"/>
                <w:highlight w:val="none"/>
              </w:rPr>
            </w:pPr>
            <w:r>
              <w:rPr>
                <w:color w:val="auto"/>
                <w:highlight w:val="none"/>
              </w:rPr>
              <w:t xml:space="preserve"> 质保期</w:t>
            </w:r>
          </w:p>
        </w:tc>
        <w:tc>
          <w:tcPr>
            <w:tcW w:w="2076" w:type="dxa"/>
          </w:tcPr>
          <w:p w14:paraId="1D53700F">
            <w:pPr>
              <w:rPr>
                <w:color w:val="auto"/>
                <w:highlight w:val="none"/>
              </w:rPr>
            </w:pPr>
          </w:p>
        </w:tc>
      </w:tr>
    </w:tbl>
    <w:p w14:paraId="49954EA8">
      <w:pPr>
        <w:pStyle w:val="21"/>
        <w:ind w:firstLine="480"/>
        <w:rPr>
          <w:rFonts w:hint="default"/>
          <w:color w:val="auto"/>
          <w:highlight w:val="none"/>
        </w:rPr>
      </w:pPr>
      <w:r>
        <w:rPr>
          <w:color w:val="auto"/>
          <w:highlight w:val="none"/>
        </w:rPr>
        <w:t xml:space="preserve">  </w:t>
      </w:r>
    </w:p>
    <w:p w14:paraId="5955F583">
      <w:pPr>
        <w:pStyle w:val="21"/>
        <w:outlineLvl w:val="9"/>
        <w:rPr>
          <w:rFonts w:hint="eastAsia" w:ascii="宋体" w:hAnsi="宋体" w:eastAsia="宋体" w:cs="宋体"/>
          <w:color w:val="auto"/>
        </w:rPr>
      </w:pPr>
      <w:r>
        <w:rPr>
          <w:rFonts w:hint="eastAsia" w:ascii="宋体" w:hAnsi="宋体" w:eastAsia="宋体" w:cs="宋体"/>
          <w:b/>
          <w:color w:val="auto"/>
          <w:sz w:val="28"/>
        </w:rPr>
        <w:t>格式</w:t>
      </w:r>
      <w:r>
        <w:rPr>
          <w:rFonts w:hint="eastAsia" w:ascii="宋体" w:hAnsi="宋体" w:eastAsia="宋体" w:cs="宋体"/>
          <w:b/>
          <w:color w:val="auto"/>
          <w:sz w:val="28"/>
          <w:lang w:eastAsia="zh-CN"/>
        </w:rPr>
        <w:t>十</w:t>
      </w:r>
      <w:r>
        <w:rPr>
          <w:rFonts w:hint="eastAsia" w:ascii="宋体" w:hAnsi="宋体" w:eastAsia="宋体" w:cs="宋体"/>
          <w:b/>
          <w:color w:val="auto"/>
          <w:sz w:val="28"/>
          <w:lang w:val="en-US" w:eastAsia="zh-CN"/>
        </w:rPr>
        <w:t>六</w:t>
      </w:r>
      <w:r>
        <w:rPr>
          <w:rFonts w:hint="eastAsia" w:ascii="宋体" w:hAnsi="宋体" w:eastAsia="宋体" w:cs="宋体"/>
          <w:b/>
          <w:color w:val="auto"/>
          <w:sz w:val="28"/>
        </w:rPr>
        <w:t>：</w:t>
      </w:r>
    </w:p>
    <w:p w14:paraId="725DF925">
      <w:pPr>
        <w:pStyle w:val="21"/>
        <w:jc w:val="center"/>
        <w:outlineLvl w:val="9"/>
        <w:rPr>
          <w:rFonts w:hint="eastAsia" w:ascii="宋体" w:hAnsi="宋体" w:eastAsia="宋体" w:cs="宋体"/>
          <w:color w:val="auto"/>
        </w:rPr>
      </w:pPr>
      <w:r>
        <w:rPr>
          <w:rFonts w:hint="eastAsia" w:ascii="宋体" w:hAnsi="宋体" w:eastAsia="宋体" w:cs="宋体"/>
          <w:b/>
          <w:color w:val="auto"/>
          <w:sz w:val="24"/>
        </w:rPr>
        <w:t>采购代理服务费支付承诺书</w:t>
      </w:r>
    </w:p>
    <w:p w14:paraId="1F71BFBE">
      <w:pPr>
        <w:pStyle w:val="21"/>
        <w:ind w:firstLine="480"/>
        <w:outlineLvl w:val="9"/>
        <w:rPr>
          <w:rFonts w:hint="eastAsia" w:ascii="宋体" w:hAnsi="宋体" w:eastAsia="宋体" w:cs="宋体"/>
          <w:color w:val="auto"/>
          <w:lang w:eastAsia="zh-CN"/>
        </w:rPr>
      </w:pPr>
      <w:r>
        <w:rPr>
          <w:rFonts w:hint="eastAsia" w:ascii="宋体" w:hAnsi="宋体" w:eastAsia="宋体" w:cs="宋体"/>
          <w:color w:val="auto"/>
        </w:rPr>
        <w:t>致：</w:t>
      </w:r>
      <w:r>
        <w:rPr>
          <w:rFonts w:hint="eastAsia" w:ascii="宋体" w:hAnsi="宋体" w:eastAsia="宋体" w:cs="宋体"/>
          <w:color w:val="auto"/>
          <w:lang w:eastAsia="zh-CN"/>
        </w:rPr>
        <w:t>惠州市中弘咨询管理有限公司</w:t>
      </w:r>
    </w:p>
    <w:p w14:paraId="793B5EC8">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 如果我方在贵采购代理机构组织的</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招标中获中标（采购项目编号：</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），我方保证在收取《中标通知书》时，按招标文件对代理服务费支付方式的约定，承担本项目代理服务费。</w:t>
      </w:r>
    </w:p>
    <w:p w14:paraId="411DE1F1">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 特此承诺！</w:t>
      </w:r>
    </w:p>
    <w:p w14:paraId="51337917">
      <w:pPr>
        <w:pStyle w:val="21"/>
        <w:outlineLvl w:val="9"/>
        <w:rPr>
          <w:rFonts w:hint="eastAsia" w:ascii="宋体" w:hAnsi="宋体" w:eastAsia="宋体" w:cs="宋体"/>
          <w:color w:val="auto"/>
        </w:rPr>
      </w:pPr>
      <w:r>
        <w:rPr>
          <w:rFonts w:hint="eastAsia" w:ascii="宋体" w:hAnsi="宋体" w:eastAsia="宋体" w:cs="宋体"/>
          <w:color w:val="auto"/>
        </w:rPr>
        <w:t xml:space="preserve"> 投标人名称（盖章）：__________________</w:t>
      </w:r>
    </w:p>
    <w:p w14:paraId="4CF85729">
      <w:pPr>
        <w:pStyle w:val="21"/>
        <w:outlineLvl w:val="9"/>
        <w:rPr>
          <w:rFonts w:hint="eastAsia" w:ascii="宋体" w:hAnsi="宋体" w:eastAsia="宋体" w:cs="宋体"/>
          <w:color w:val="auto"/>
        </w:rPr>
      </w:pPr>
      <w:r>
        <w:rPr>
          <w:rFonts w:hint="eastAsia" w:ascii="宋体" w:hAnsi="宋体" w:eastAsia="宋体" w:cs="宋体"/>
          <w:color w:val="auto"/>
        </w:rPr>
        <w:t>日期： 年 月 日</w:t>
      </w:r>
    </w:p>
    <w:p w14:paraId="0174B6E0">
      <w:pPr>
        <w:pStyle w:val="21"/>
        <w:ind w:firstLine="480"/>
        <w:outlineLvl w:val="9"/>
        <w:rPr>
          <w:rFonts w:hint="eastAsia" w:ascii="宋体" w:hAnsi="宋体" w:eastAsia="宋体" w:cs="宋体"/>
          <w:color w:val="auto"/>
        </w:rPr>
      </w:pPr>
      <w:r>
        <w:rPr>
          <w:rFonts w:hint="eastAsia" w:ascii="宋体" w:hAnsi="宋体" w:eastAsia="宋体" w:cs="宋体"/>
          <w:color w:val="auto"/>
        </w:rPr>
        <w:t xml:space="preserve">  </w:t>
      </w:r>
    </w:p>
    <w:p w14:paraId="3957C0D1">
      <w:pPr>
        <w:pStyle w:val="21"/>
        <w:ind w:firstLine="480"/>
        <w:outlineLvl w:val="9"/>
        <w:rPr>
          <w:rFonts w:hint="eastAsia" w:ascii="宋体" w:hAnsi="宋体" w:eastAsia="宋体" w:cs="宋体"/>
          <w:color w:val="auto"/>
          <w:lang w:val="en-US" w:eastAsia="zh-Hans"/>
        </w:rPr>
      </w:pPr>
    </w:p>
    <w:p w14:paraId="03ECC5CA">
      <w:pPr>
        <w:outlineLvl w:val="9"/>
        <w:rPr>
          <w:rFonts w:hint="eastAsia" w:ascii="宋体" w:hAnsi="宋体" w:eastAsia="宋体" w:cs="宋体"/>
          <w:color w:val="auto"/>
        </w:rPr>
      </w:pPr>
    </w:p>
    <w:p w14:paraId="11007677">
      <w:pPr>
        <w:outlineLvl w:val="9"/>
        <w:rPr>
          <w:rFonts w:hint="eastAsia" w:ascii="宋体" w:hAnsi="宋体" w:eastAsia="宋体" w:cs="宋体"/>
          <w:b/>
          <w:color w:val="auto"/>
          <w:sz w:val="28"/>
        </w:rPr>
      </w:pPr>
      <w:r>
        <w:rPr>
          <w:rFonts w:hint="eastAsia" w:ascii="宋体" w:hAnsi="宋体" w:eastAsia="宋体" w:cs="宋体"/>
          <w:b/>
          <w:color w:val="auto"/>
          <w:sz w:val="28"/>
        </w:rPr>
        <w:t>格式</w:t>
      </w:r>
      <w:r>
        <w:rPr>
          <w:rFonts w:hint="eastAsia" w:ascii="宋体" w:hAnsi="宋体" w:eastAsia="宋体" w:cs="宋体"/>
          <w:b/>
          <w:color w:val="auto"/>
          <w:sz w:val="28"/>
          <w:lang w:eastAsia="zh-CN"/>
        </w:rPr>
        <w:t>十</w:t>
      </w:r>
      <w:r>
        <w:rPr>
          <w:rFonts w:hint="eastAsia" w:ascii="宋体" w:hAnsi="宋体" w:eastAsia="宋体" w:cs="宋体"/>
          <w:b/>
          <w:color w:val="auto"/>
          <w:sz w:val="28"/>
          <w:lang w:val="en-US" w:eastAsia="zh-CN"/>
        </w:rPr>
        <w:t>七</w:t>
      </w:r>
      <w:r>
        <w:rPr>
          <w:rFonts w:hint="eastAsia" w:ascii="宋体" w:hAnsi="宋体" w:eastAsia="宋体" w:cs="宋体"/>
          <w:b/>
          <w:color w:val="auto"/>
          <w:sz w:val="28"/>
        </w:rPr>
        <w:t>：</w:t>
      </w:r>
    </w:p>
    <w:p w14:paraId="59CD62B2">
      <w:pPr>
        <w:jc w:val="center"/>
        <w:outlineLvl w:val="9"/>
        <w:rPr>
          <w:rFonts w:hint="eastAsia" w:ascii="宋体" w:hAnsi="宋体" w:eastAsia="宋体" w:cs="宋体"/>
          <w:b/>
          <w:color w:val="auto"/>
          <w:sz w:val="28"/>
        </w:rPr>
      </w:pPr>
      <w:r>
        <w:rPr>
          <w:rFonts w:hint="eastAsia" w:ascii="宋体" w:hAnsi="宋体" w:eastAsia="宋体" w:cs="宋体"/>
          <w:color w:val="auto"/>
          <w:highlight w:val="none"/>
          <w:lang w:eastAsia="zh-CN"/>
        </w:rPr>
        <w:t>（提供项目相对应的服务方案）</w:t>
      </w:r>
    </w:p>
    <w:p w14:paraId="2E441919">
      <w:pPr>
        <w:pStyle w:val="21"/>
        <w:ind w:firstLine="480"/>
        <w:rPr>
          <w:rFonts w:hint="default"/>
          <w:color w:val="auto"/>
          <w:highlight w:val="none"/>
        </w:rPr>
      </w:pPr>
      <w:r>
        <w:rPr>
          <w:color w:val="auto"/>
          <w:highlight w:val="none"/>
        </w:rPr>
        <w:t xml:space="preserve">  </w:t>
      </w:r>
    </w:p>
    <w:p w14:paraId="6DAB6F86">
      <w:pPr>
        <w:pStyle w:val="21"/>
        <w:rPr>
          <w:rFonts w:hint="default"/>
          <w:color w:val="auto"/>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quot;times new roman&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9DF7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B17B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7B17B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FB98B"/>
    <w:multiLevelType w:val="singleLevel"/>
    <w:tmpl w:val="9F8FB98B"/>
    <w:lvl w:ilvl="0" w:tentative="0">
      <w:start w:val="1"/>
      <w:numFmt w:val="decimal"/>
      <w:suff w:val="nothing"/>
      <w:lvlText w:val="%1、"/>
      <w:lvlJc w:val="left"/>
    </w:lvl>
  </w:abstractNum>
  <w:abstractNum w:abstractNumId="1">
    <w:nsid w:val="A79D0225"/>
    <w:multiLevelType w:val="singleLevel"/>
    <w:tmpl w:val="A79D0225"/>
    <w:lvl w:ilvl="0" w:tentative="0">
      <w:start w:val="1"/>
      <w:numFmt w:val="decimal"/>
      <w:suff w:val="nothing"/>
      <w:lvlText w:val="%1、"/>
      <w:lvlJc w:val="left"/>
    </w:lvl>
  </w:abstractNum>
  <w:abstractNum w:abstractNumId="2">
    <w:nsid w:val="B02CA398"/>
    <w:multiLevelType w:val="singleLevel"/>
    <w:tmpl w:val="B02CA398"/>
    <w:lvl w:ilvl="0" w:tentative="0">
      <w:start w:val="1"/>
      <w:numFmt w:val="decimal"/>
      <w:suff w:val="nothing"/>
      <w:lvlText w:val="%1、"/>
      <w:lvlJc w:val="left"/>
    </w:lvl>
  </w:abstractNum>
  <w:abstractNum w:abstractNumId="3">
    <w:nsid w:val="0ED2FE84"/>
    <w:multiLevelType w:val="multilevel"/>
    <w:tmpl w:val="0ED2FE84"/>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ascii="仿宋" w:hAnsi="仿宋" w:eastAsia="仿宋" w:cs="仿宋"/>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47AAE79D"/>
    <w:multiLevelType w:val="singleLevel"/>
    <w:tmpl w:val="47AAE79D"/>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52B8D"/>
    <w:rsid w:val="00246E2F"/>
    <w:rsid w:val="002B66D3"/>
    <w:rsid w:val="003E04CE"/>
    <w:rsid w:val="004A6905"/>
    <w:rsid w:val="00653749"/>
    <w:rsid w:val="0075295C"/>
    <w:rsid w:val="008645DB"/>
    <w:rsid w:val="00B829E0"/>
    <w:rsid w:val="00C17B95"/>
    <w:rsid w:val="00DE3995"/>
    <w:rsid w:val="00DF6D9D"/>
    <w:rsid w:val="00FB4547"/>
    <w:rsid w:val="010E68BB"/>
    <w:rsid w:val="01481161"/>
    <w:rsid w:val="01C7267B"/>
    <w:rsid w:val="02BD1A01"/>
    <w:rsid w:val="033B20B2"/>
    <w:rsid w:val="03C055D4"/>
    <w:rsid w:val="0465178B"/>
    <w:rsid w:val="04780A91"/>
    <w:rsid w:val="06255BC2"/>
    <w:rsid w:val="069D7E4F"/>
    <w:rsid w:val="06F2019A"/>
    <w:rsid w:val="07A82607"/>
    <w:rsid w:val="080B2B96"/>
    <w:rsid w:val="080F1AB9"/>
    <w:rsid w:val="08286D6E"/>
    <w:rsid w:val="088968DD"/>
    <w:rsid w:val="08977049"/>
    <w:rsid w:val="09B259BF"/>
    <w:rsid w:val="0A2841DA"/>
    <w:rsid w:val="0AAB0D8C"/>
    <w:rsid w:val="0AC84860"/>
    <w:rsid w:val="0B24469B"/>
    <w:rsid w:val="0BA67AD4"/>
    <w:rsid w:val="0BBE689D"/>
    <w:rsid w:val="0BC96FF0"/>
    <w:rsid w:val="0BDD6076"/>
    <w:rsid w:val="0CFC72D2"/>
    <w:rsid w:val="0D24160E"/>
    <w:rsid w:val="0D2C5A88"/>
    <w:rsid w:val="0D7317D6"/>
    <w:rsid w:val="0DA47D15"/>
    <w:rsid w:val="0DBB2772"/>
    <w:rsid w:val="0E3C7F4D"/>
    <w:rsid w:val="0E4D3F08"/>
    <w:rsid w:val="0ECB504C"/>
    <w:rsid w:val="0EDB7766"/>
    <w:rsid w:val="0EDD285C"/>
    <w:rsid w:val="0EF91BD8"/>
    <w:rsid w:val="0F052A35"/>
    <w:rsid w:val="0F942ADE"/>
    <w:rsid w:val="0FD75139"/>
    <w:rsid w:val="10466E61"/>
    <w:rsid w:val="10E55D53"/>
    <w:rsid w:val="12413D84"/>
    <w:rsid w:val="125578E6"/>
    <w:rsid w:val="129F376E"/>
    <w:rsid w:val="12FD2F67"/>
    <w:rsid w:val="132552F2"/>
    <w:rsid w:val="13347445"/>
    <w:rsid w:val="134173F9"/>
    <w:rsid w:val="13BA0EB3"/>
    <w:rsid w:val="14382F65"/>
    <w:rsid w:val="151948C9"/>
    <w:rsid w:val="16F615E1"/>
    <w:rsid w:val="17323C17"/>
    <w:rsid w:val="177F50ED"/>
    <w:rsid w:val="17B75750"/>
    <w:rsid w:val="17C27715"/>
    <w:rsid w:val="17CC2342"/>
    <w:rsid w:val="184719C8"/>
    <w:rsid w:val="18507163"/>
    <w:rsid w:val="190C4716"/>
    <w:rsid w:val="19856071"/>
    <w:rsid w:val="19BE405D"/>
    <w:rsid w:val="19EE2A43"/>
    <w:rsid w:val="1A83746A"/>
    <w:rsid w:val="1AA66E7A"/>
    <w:rsid w:val="1AC44128"/>
    <w:rsid w:val="1AD339E7"/>
    <w:rsid w:val="1ADA442A"/>
    <w:rsid w:val="1B741E25"/>
    <w:rsid w:val="1BAB0ADF"/>
    <w:rsid w:val="1BCD48DA"/>
    <w:rsid w:val="1BDC3991"/>
    <w:rsid w:val="1C181146"/>
    <w:rsid w:val="1C2F5764"/>
    <w:rsid w:val="1C5A0BCF"/>
    <w:rsid w:val="1C9F202D"/>
    <w:rsid w:val="1DF60CD6"/>
    <w:rsid w:val="1E854FF8"/>
    <w:rsid w:val="1ED57D2E"/>
    <w:rsid w:val="1F2E5690"/>
    <w:rsid w:val="1FFB37B0"/>
    <w:rsid w:val="20585581"/>
    <w:rsid w:val="216D6944"/>
    <w:rsid w:val="21727433"/>
    <w:rsid w:val="21754B83"/>
    <w:rsid w:val="217A2058"/>
    <w:rsid w:val="21D42471"/>
    <w:rsid w:val="22793F2F"/>
    <w:rsid w:val="22BA5BB9"/>
    <w:rsid w:val="239C59CF"/>
    <w:rsid w:val="23CF59F1"/>
    <w:rsid w:val="23EB7FF4"/>
    <w:rsid w:val="260809E9"/>
    <w:rsid w:val="26100D0F"/>
    <w:rsid w:val="263A2B6C"/>
    <w:rsid w:val="265F62F1"/>
    <w:rsid w:val="26D25CD5"/>
    <w:rsid w:val="26D82824"/>
    <w:rsid w:val="276B56D3"/>
    <w:rsid w:val="28CA1CCC"/>
    <w:rsid w:val="28FE4C19"/>
    <w:rsid w:val="29566C8B"/>
    <w:rsid w:val="29673C78"/>
    <w:rsid w:val="29BB3FC4"/>
    <w:rsid w:val="2A47392C"/>
    <w:rsid w:val="2A506E02"/>
    <w:rsid w:val="2A62494D"/>
    <w:rsid w:val="2A7725E1"/>
    <w:rsid w:val="2AB50F6F"/>
    <w:rsid w:val="2AC944BF"/>
    <w:rsid w:val="2AF05EF0"/>
    <w:rsid w:val="2BBD4024"/>
    <w:rsid w:val="2C324A12"/>
    <w:rsid w:val="2C5524AE"/>
    <w:rsid w:val="2C7072E8"/>
    <w:rsid w:val="3005243D"/>
    <w:rsid w:val="301306B6"/>
    <w:rsid w:val="314E2A43"/>
    <w:rsid w:val="321C75CA"/>
    <w:rsid w:val="329065A0"/>
    <w:rsid w:val="335A65FC"/>
    <w:rsid w:val="33727DEA"/>
    <w:rsid w:val="33B06C07"/>
    <w:rsid w:val="34311B8D"/>
    <w:rsid w:val="345F4AE7"/>
    <w:rsid w:val="34D651FF"/>
    <w:rsid w:val="361A33F4"/>
    <w:rsid w:val="36304B22"/>
    <w:rsid w:val="36657FCA"/>
    <w:rsid w:val="37027535"/>
    <w:rsid w:val="372238D5"/>
    <w:rsid w:val="37290EAF"/>
    <w:rsid w:val="376776A0"/>
    <w:rsid w:val="377C6AF1"/>
    <w:rsid w:val="37920FAE"/>
    <w:rsid w:val="37F30DCD"/>
    <w:rsid w:val="38B642D4"/>
    <w:rsid w:val="38DD5F0B"/>
    <w:rsid w:val="391E0520"/>
    <w:rsid w:val="394A64EB"/>
    <w:rsid w:val="39624D5A"/>
    <w:rsid w:val="397A79F8"/>
    <w:rsid w:val="39E80A65"/>
    <w:rsid w:val="3A6D130B"/>
    <w:rsid w:val="3A7309C5"/>
    <w:rsid w:val="3B5322AF"/>
    <w:rsid w:val="3BDE636C"/>
    <w:rsid w:val="3C1A7FEE"/>
    <w:rsid w:val="3C8666B4"/>
    <w:rsid w:val="3D0A1093"/>
    <w:rsid w:val="3D581DFE"/>
    <w:rsid w:val="3DB80AEF"/>
    <w:rsid w:val="3DCC6348"/>
    <w:rsid w:val="3E1C72D0"/>
    <w:rsid w:val="3ED07432"/>
    <w:rsid w:val="3F012199"/>
    <w:rsid w:val="40196395"/>
    <w:rsid w:val="4023318A"/>
    <w:rsid w:val="40780F1A"/>
    <w:rsid w:val="412076CF"/>
    <w:rsid w:val="4171348E"/>
    <w:rsid w:val="418070B7"/>
    <w:rsid w:val="419D371A"/>
    <w:rsid w:val="423F3AED"/>
    <w:rsid w:val="42B8371B"/>
    <w:rsid w:val="430F2F5F"/>
    <w:rsid w:val="433B4099"/>
    <w:rsid w:val="434370AD"/>
    <w:rsid w:val="436112E1"/>
    <w:rsid w:val="437B05F4"/>
    <w:rsid w:val="4537679D"/>
    <w:rsid w:val="453A2D1F"/>
    <w:rsid w:val="454667B6"/>
    <w:rsid w:val="45602BA1"/>
    <w:rsid w:val="458D2909"/>
    <w:rsid w:val="4597548E"/>
    <w:rsid w:val="459F5CA0"/>
    <w:rsid w:val="45A007E6"/>
    <w:rsid w:val="45CA5863"/>
    <w:rsid w:val="464B6A19"/>
    <w:rsid w:val="466C691A"/>
    <w:rsid w:val="4678706D"/>
    <w:rsid w:val="47353EE6"/>
    <w:rsid w:val="47B9793D"/>
    <w:rsid w:val="48135B10"/>
    <w:rsid w:val="48A203D1"/>
    <w:rsid w:val="48C55692"/>
    <w:rsid w:val="48EA3B26"/>
    <w:rsid w:val="494B0A69"/>
    <w:rsid w:val="49804BB7"/>
    <w:rsid w:val="49867716"/>
    <w:rsid w:val="49BE748D"/>
    <w:rsid w:val="4A273284"/>
    <w:rsid w:val="4C243D45"/>
    <w:rsid w:val="4CA92473"/>
    <w:rsid w:val="4CB77648"/>
    <w:rsid w:val="4CCC0113"/>
    <w:rsid w:val="4D135D42"/>
    <w:rsid w:val="4D2E66D8"/>
    <w:rsid w:val="4D5762B8"/>
    <w:rsid w:val="4DE1199C"/>
    <w:rsid w:val="4E853761"/>
    <w:rsid w:val="4F1A08BB"/>
    <w:rsid w:val="4F8922EB"/>
    <w:rsid w:val="51254295"/>
    <w:rsid w:val="519E14F8"/>
    <w:rsid w:val="51AE7DE7"/>
    <w:rsid w:val="52324DF9"/>
    <w:rsid w:val="52606DD5"/>
    <w:rsid w:val="527C7EE5"/>
    <w:rsid w:val="53AD62C2"/>
    <w:rsid w:val="53B52B8D"/>
    <w:rsid w:val="54D620C6"/>
    <w:rsid w:val="54F00716"/>
    <w:rsid w:val="55F13E7C"/>
    <w:rsid w:val="561C5C67"/>
    <w:rsid w:val="564362A7"/>
    <w:rsid w:val="564A0AC3"/>
    <w:rsid w:val="585F7550"/>
    <w:rsid w:val="59235B98"/>
    <w:rsid w:val="593B570D"/>
    <w:rsid w:val="594C1ACB"/>
    <w:rsid w:val="59726E53"/>
    <w:rsid w:val="59CC52AE"/>
    <w:rsid w:val="5A0317FD"/>
    <w:rsid w:val="5A5163E1"/>
    <w:rsid w:val="5A517854"/>
    <w:rsid w:val="5A5C0D28"/>
    <w:rsid w:val="5A5C427C"/>
    <w:rsid w:val="5AEB610E"/>
    <w:rsid w:val="5B485C65"/>
    <w:rsid w:val="5DE03A1E"/>
    <w:rsid w:val="5EDA56A5"/>
    <w:rsid w:val="5F337B7D"/>
    <w:rsid w:val="5F69359F"/>
    <w:rsid w:val="600F6F06"/>
    <w:rsid w:val="605F7014"/>
    <w:rsid w:val="608C7E04"/>
    <w:rsid w:val="60A2320D"/>
    <w:rsid w:val="60EC4488"/>
    <w:rsid w:val="610463CF"/>
    <w:rsid w:val="6109328C"/>
    <w:rsid w:val="61573FF7"/>
    <w:rsid w:val="615E11E2"/>
    <w:rsid w:val="61767C1E"/>
    <w:rsid w:val="61AB60F1"/>
    <w:rsid w:val="61B859BE"/>
    <w:rsid w:val="61FB0E26"/>
    <w:rsid w:val="626562A0"/>
    <w:rsid w:val="62BF2734"/>
    <w:rsid w:val="631754A0"/>
    <w:rsid w:val="63CD0307"/>
    <w:rsid w:val="64512B0F"/>
    <w:rsid w:val="64DE2339"/>
    <w:rsid w:val="651346D9"/>
    <w:rsid w:val="656C5B97"/>
    <w:rsid w:val="658B7653"/>
    <w:rsid w:val="65FA1348"/>
    <w:rsid w:val="66583CF5"/>
    <w:rsid w:val="67D839B8"/>
    <w:rsid w:val="67F500C6"/>
    <w:rsid w:val="68703BF0"/>
    <w:rsid w:val="691150BC"/>
    <w:rsid w:val="69996C95"/>
    <w:rsid w:val="6A4D41E9"/>
    <w:rsid w:val="6A943B32"/>
    <w:rsid w:val="6AEA5EDC"/>
    <w:rsid w:val="6BFB7C75"/>
    <w:rsid w:val="6C0134DD"/>
    <w:rsid w:val="6C57134F"/>
    <w:rsid w:val="6CA420BB"/>
    <w:rsid w:val="6CED1CB3"/>
    <w:rsid w:val="6E02353D"/>
    <w:rsid w:val="6E313E22"/>
    <w:rsid w:val="6E641B01"/>
    <w:rsid w:val="6EBC4AC4"/>
    <w:rsid w:val="6F435BBB"/>
    <w:rsid w:val="6F502086"/>
    <w:rsid w:val="6F773AB6"/>
    <w:rsid w:val="6FC118BE"/>
    <w:rsid w:val="6FE0165C"/>
    <w:rsid w:val="7021355F"/>
    <w:rsid w:val="702C664F"/>
    <w:rsid w:val="708B7819"/>
    <w:rsid w:val="713336F3"/>
    <w:rsid w:val="716A5850"/>
    <w:rsid w:val="7199352E"/>
    <w:rsid w:val="71D21478"/>
    <w:rsid w:val="71D24EB9"/>
    <w:rsid w:val="722F76C6"/>
    <w:rsid w:val="729E440C"/>
    <w:rsid w:val="72B03567"/>
    <w:rsid w:val="72B60C41"/>
    <w:rsid w:val="72ED1333"/>
    <w:rsid w:val="73426189"/>
    <w:rsid w:val="734F0FD2"/>
    <w:rsid w:val="737F734B"/>
    <w:rsid w:val="741A3901"/>
    <w:rsid w:val="748F7D2A"/>
    <w:rsid w:val="759058D2"/>
    <w:rsid w:val="760836BA"/>
    <w:rsid w:val="763B365D"/>
    <w:rsid w:val="76592168"/>
    <w:rsid w:val="76650B0D"/>
    <w:rsid w:val="767825EE"/>
    <w:rsid w:val="768F65E6"/>
    <w:rsid w:val="778A4481"/>
    <w:rsid w:val="77B33FD0"/>
    <w:rsid w:val="77E617D9"/>
    <w:rsid w:val="77F71C38"/>
    <w:rsid w:val="77F79321"/>
    <w:rsid w:val="781B5927"/>
    <w:rsid w:val="78DA6BAA"/>
    <w:rsid w:val="78DF6A97"/>
    <w:rsid w:val="790E0E19"/>
    <w:rsid w:val="79315530"/>
    <w:rsid w:val="79D73ACF"/>
    <w:rsid w:val="79DA711C"/>
    <w:rsid w:val="7A2111EE"/>
    <w:rsid w:val="7A291E51"/>
    <w:rsid w:val="7C6F6241"/>
    <w:rsid w:val="7CA02654"/>
    <w:rsid w:val="7CB93960"/>
    <w:rsid w:val="7CE0713F"/>
    <w:rsid w:val="7CED53B8"/>
    <w:rsid w:val="7D4E1B2D"/>
    <w:rsid w:val="7D7539AD"/>
    <w:rsid w:val="7D787377"/>
    <w:rsid w:val="7D823D52"/>
    <w:rsid w:val="7D930592"/>
    <w:rsid w:val="7D945432"/>
    <w:rsid w:val="7E533662"/>
    <w:rsid w:val="7F4B40D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6"/>
    <w:qFormat/>
    <w:uiPriority w:val="0"/>
    <w:pPr>
      <w:keepNext/>
      <w:keepLines/>
      <w:numPr>
        <w:ilvl w:val="2"/>
        <w:numId w:val="1"/>
      </w:numPr>
      <w:spacing w:before="260" w:after="260" w:line="413" w:lineRule="auto"/>
      <w:outlineLvl w:val="2"/>
    </w:pPr>
    <w:rPr>
      <w:b/>
      <w:sz w:val="32"/>
    </w:rPr>
  </w:style>
  <w:style w:type="paragraph" w:styleId="7">
    <w:name w:val="heading 5"/>
    <w:basedOn w:val="1"/>
    <w:next w:val="1"/>
    <w:qFormat/>
    <w:uiPriority w:val="0"/>
    <w:pPr>
      <w:keepNext/>
      <w:keepLines/>
      <w:numPr>
        <w:ilvl w:val="4"/>
        <w:numId w:val="1"/>
      </w:numPr>
      <w:spacing w:before="280" w:after="290" w:line="372" w:lineRule="auto"/>
      <w:outlineLvl w:val="4"/>
    </w:pPr>
    <w:rPr>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0"/>
    </w:rPr>
  </w:style>
  <w:style w:type="paragraph" w:customStyle="1" w:styleId="6">
    <w:name w:val="畅通工程项目建议书正文"/>
    <w:basedOn w:val="1"/>
    <w:qFormat/>
    <w:uiPriority w:val="0"/>
    <w:pPr>
      <w:spacing w:line="360" w:lineRule="auto"/>
      <w:ind w:firstLine="200" w:firstLineChars="200"/>
    </w:pPr>
    <w:rPr>
      <w:rFonts w:ascii="Tahoma" w:hAnsi="Tahoma" w:eastAsia="仿宋" w:cs="Times New Roman"/>
      <w:sz w:val="28"/>
      <w:szCs w:val="32"/>
    </w:rPr>
  </w:style>
  <w:style w:type="paragraph" w:styleId="8">
    <w:name w:val="annotation text"/>
    <w:basedOn w:val="1"/>
    <w:link w:val="22"/>
    <w:qFormat/>
    <w:uiPriority w:val="0"/>
    <w:pPr>
      <w:jc w:val="left"/>
    </w:pPr>
  </w:style>
  <w:style w:type="paragraph" w:styleId="9">
    <w:name w:val="Body Text"/>
    <w:basedOn w:val="1"/>
    <w:next w:val="1"/>
    <w:qFormat/>
    <w:uiPriority w:val="0"/>
    <w:pPr>
      <w:widowControl/>
      <w:spacing w:after="120"/>
      <w:jc w:val="left"/>
    </w:pPr>
    <w:rPr>
      <w:rFonts w:ascii="Calibri" w:hAnsi="Calibri" w:eastAsia="宋体" w:cs="Times New Roman"/>
      <w:kern w:val="0"/>
      <w:szCs w:val="20"/>
    </w:rPr>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rPr>
      <w:sz w:val="24"/>
    </w:rPr>
  </w:style>
  <w:style w:type="paragraph" w:styleId="14">
    <w:name w:val="Body Text First Indent"/>
    <w:basedOn w:val="9"/>
    <w:qFormat/>
    <w:uiPriority w:val="0"/>
    <w:pPr>
      <w:ind w:firstLine="420" w:firstLineChars="100"/>
    </w:pPr>
    <w:rPr>
      <w:rFonts w:ascii="宋体"/>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Emphasis"/>
    <w:basedOn w:val="17"/>
    <w:qFormat/>
    <w:uiPriority w:val="0"/>
    <w:rPr>
      <w:i/>
    </w:rPr>
  </w:style>
  <w:style w:type="paragraph" w:customStyle="1" w:styleId="20">
    <w:name w:val="标书正文1"/>
    <w:basedOn w:val="1"/>
    <w:qFormat/>
    <w:uiPriority w:val="0"/>
    <w:pPr>
      <w:spacing w:line="520" w:lineRule="exact"/>
      <w:ind w:firstLine="640"/>
    </w:pPr>
    <w:rPr>
      <w:rFonts w:ascii="Times New Roman" w:hAnsi="Times New Roman"/>
    </w:rPr>
  </w:style>
  <w:style w:type="paragraph" w:customStyle="1" w:styleId="21">
    <w:name w:val="null3"/>
    <w:hidden/>
    <w:qFormat/>
    <w:uiPriority w:val="0"/>
    <w:rPr>
      <w:rFonts w:hint="eastAsia" w:asciiTheme="minorHAnsi" w:hAnsiTheme="minorHAnsi" w:eastAsiaTheme="minorEastAsia" w:cstheme="minorBidi"/>
      <w:lang w:val="en-US" w:eastAsia="zh-Hans" w:bidi="ar-SA"/>
    </w:rPr>
  </w:style>
  <w:style w:type="character" w:customStyle="1" w:styleId="22">
    <w:name w:val="批注文字 字符"/>
    <w:basedOn w:val="17"/>
    <w:link w:val="8"/>
    <w:qFormat/>
    <w:uiPriority w:val="0"/>
    <w:rPr>
      <w:rFonts w:asciiTheme="minorHAnsi" w:hAnsiTheme="minorHAnsi" w:eastAsiaTheme="minorEastAsia" w:cstheme="minorBidi"/>
      <w:kern w:val="2"/>
      <w:sz w:val="21"/>
      <w:szCs w:val="24"/>
    </w:rPr>
  </w:style>
  <w:style w:type="paragraph" w:customStyle="1" w:styleId="23">
    <w:name w:val="z正文"/>
    <w:basedOn w:val="1"/>
    <w:qFormat/>
    <w:uiPriority w:val="0"/>
    <w:pPr>
      <w:ind w:firstLine="560" w:firstLineChars="200"/>
    </w:pPr>
    <w:rPr>
      <w:rFonts w:eastAsia="仿宋_GB2312" w:cs="宋体"/>
      <w:sz w:val="28"/>
    </w:rPr>
  </w:style>
  <w:style w:type="paragraph" w:styleId="24">
    <w:name w:val="List Paragraph"/>
    <w:basedOn w:val="1"/>
    <w:qFormat/>
    <w:uiPriority w:val="99"/>
    <w:pPr>
      <w:ind w:firstLine="420" w:firstLineChars="200"/>
    </w:pPr>
  </w:style>
  <w:style w:type="paragraph" w:customStyle="1" w:styleId="25">
    <w:name w:val="列出段落1"/>
    <w:basedOn w:val="1"/>
    <w:qFormat/>
    <w:uiPriority w:val="99"/>
    <w:pPr>
      <w:ind w:firstLine="420" w:firstLineChars="200"/>
    </w:pPr>
  </w:style>
  <w:style w:type="paragraph" w:customStyle="1" w:styleId="26">
    <w:name w:val="表格文字"/>
    <w:basedOn w:val="10"/>
    <w:qFormat/>
    <w:uiPriority w:val="0"/>
    <w:pPr>
      <w:snapToGrid w:val="0"/>
      <w:spacing w:line="240" w:lineRule="auto"/>
      <w:ind w:firstLine="0" w:firstLineChars="0"/>
    </w:pPr>
  </w:style>
  <w:style w:type="paragraph" w:customStyle="1" w:styleId="27">
    <w:name w:val="Table Paragraph"/>
    <w:basedOn w:val="1"/>
    <w:qFormat/>
    <w:uiPriority w:val="1"/>
    <w:pPr>
      <w:jc w:val="left"/>
    </w:pPr>
    <w:rPr>
      <w:rFonts w:ascii="Calibri" w:hAnsi="Calibri" w:eastAsia="Calibri"/>
      <w:kern w:val="0"/>
      <w:sz w:val="22"/>
      <w:szCs w:val="22"/>
      <w:lang w:eastAsia="en-US"/>
    </w:rPr>
  </w:style>
  <w:style w:type="paragraph" w:customStyle="1" w:styleId="28">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29">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da4036f4-ffd7-41e3-87d3-24f3bef3ae29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7CB829BE</paraID>
      <start>0</start>
      <end>2</end>
      <status>modified</status>
      <modifiedWord>一、</modifiedWord>
      <trackRevisions>false</trackRevisions>
    </reviewItem>
    <reviewItem>
      <errorID>2ea23de6-3ae4-4869-9e9d-2d5bf45dc51f</errorID>
      <errorWord>(</errorWord>
      <group>L1_Format</group>
      <groupName>格式问题</groupName>
      <ability>L2_HalfPunc</ability>
      <abilityName>全半角检查</abilityName>
      <candidateList>
        <item>（</item>
      </candidateList>
      <explain>文本全半角错误。</explain>
      <paraID>6CA46F45</paraID>
      <start>4</start>
      <end>5</end>
      <status>modified</status>
      <modifiedWord>（</modifiedWord>
      <trackRevisions>false</trackRevisions>
    </reviewItem>
    <reviewItem>
      <errorID>4470ff66-6bfa-469f-85aa-39873e4ebdf0</errorID>
      <errorWord>)</errorWord>
      <group>L1_Format</group>
      <groupName>格式问题</groupName>
      <ability>L2_HalfPunc</ability>
      <abilityName>全半角检查</abilityName>
      <candidateList>
        <item>）</item>
      </candidateList>
      <explain>文本全半角错误。</explain>
      <paraID>6CA46F45</paraID>
      <start>24</start>
      <end>25</end>
      <status>modified</status>
      <modifiedWord>）</modifiedWord>
      <trackRevisions>false</trackRevisions>
    </reviewItem>
    <reviewItem>
      <errorID>f342b2ba-3793-40ff-b8e0-d3ab53bd7220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2BDDFC8C</paraID>
      <start>0</start>
      <end>2</end>
      <status>modified</status>
      <modifiedWord>二、</modifiedWord>
      <trackRevisions>false</trackRevisions>
    </reviewItem>
    <reviewItem>
      <errorID>b991a686-acf4-4f98-ab45-13b21cb21c45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1B308CC0</paraID>
      <start>0</start>
      <end>2</end>
      <status>modified</status>
      <modifiedWord>三、</modifiedWord>
      <trackRevisions>false</trackRevisions>
    </reviewItem>
    <reviewItem>
      <errorID>b6a0d6dd-176e-4620-814f-b4c36877622a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67ED7505</paraID>
      <start>0</start>
      <end>2</end>
      <status>modified</status>
      <modifiedWord>四、</modifiedWord>
      <trackRevisions>false</trackRevisions>
    </reviewItem>
    <reviewItem>
      <errorID>12bfc07f-5284-4ffc-94de-112591a2fcca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47093592</paraID>
      <start>0</start>
      <end>2</end>
      <status>modified</status>
      <modifiedWord>五、</modifiedWord>
      <trackRevisions>false</trackRevisions>
    </reviewItem>
    <reviewItem>
      <errorID>fe83ae80-230e-40a2-b4cb-187e88674106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68146323</paraID>
      <start>0</start>
      <end>2</end>
      <status>modified</status>
      <modifiedWord>1.</modifiedWord>
      <trackRevisions>false</trackRevisions>
    </reviewItem>
    <reviewItem>
      <errorID>5533fd0b-ddc9-4f41-bafe-96bc43e58571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27D63B29</paraID>
      <start>0</start>
      <end>2</end>
      <status>modified</status>
      <modifiedWord>六、</modifiedWord>
      <trackRevisions>false</trackRevisions>
    </reviewItem>
    <reviewItem>
      <errorID>6fa7fffe-43f0-4b8a-aca0-f2b463f4e165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36CC94AD</paraID>
      <start>145</start>
      <end>148</end>
      <status>ignored</status>
      <modifiedWord/>
      <trackRevisions>false</trackRevisions>
    </reviewItem>
    <reviewItem>
      <errorID>31c79fc9-021d-46d8-aecd-7664a2323dd0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61E9DAEF</paraID>
      <start>44</start>
      <end>47</end>
      <status>ignored</status>
      <modifiedWord/>
      <trackRevisions>false</trackRevisions>
    </reviewItem>
    <reviewItem>
      <errorID>969a8eb4-93c6-4576-9234-3ecac3999a91</errorID>
      <errorWord>：</errorWord>
      <group>L1_Format</group>
      <groupName>格式问题</groupName>
      <ability>L2_HalfPunc</ability>
      <abilityName>全半角检查</abilityName>
      <candidateList>
        <item>:</item>
      </candidateList>
      <explain>文本全半角错误。</explain>
      <paraID>2094EDC3</paraID>
      <start>4</start>
      <end>5</end>
      <status>modified</status>
      <modifiedWord>:</modifiedWord>
      <trackRevisions>false</trackRevisions>
    </reviewItem>
    <reviewItem>
      <errorID>e1734f1f-0479-40d7-80c4-9d3b031e2ca5</errorID>
      <errorWord>：</errorWord>
      <group>L1_Format</group>
      <groupName>格式问题</groupName>
      <ability>L2_HalfPunc</ability>
      <abilityName>全半角检查</abilityName>
      <candidateList>
        <item>:</item>
      </candidateList>
      <explain>文本全半角错误。</explain>
      <paraID>4A3952F6</paraID>
      <start>4</start>
      <end>5</end>
      <status>modified</status>
      <modifiedWord>:</modifiedWord>
      <trackRevisions>false</trackRevisions>
    </reviewItem>
    <reviewItem>
      <errorID>9299be70-b941-4a58-aa95-29216909f68e</errorID>
      <errorWord>：</errorWord>
      <group>L1_Format</group>
      <groupName>格式问题</groupName>
      <ability>L2_HalfPunc</ability>
      <abilityName>全半角检查</abilityName>
      <candidateList>
        <item>:</item>
      </candidateList>
      <explain>文本全半角错误。</explain>
      <paraID>5F3ADB3E</paraID>
      <start>4</start>
      <end>5</end>
      <status>modified</status>
      <modifiedWord>:</modifiedWord>
      <trackRevisions>false</trackRevisions>
    </reviewItem>
    <reviewItem>
      <errorID>57342146-6949-4c2d-9d98-6ba41e32dd2f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1CBF4C83</paraID>
      <start>23</start>
      <end>26</end>
      <status>ignored</status>
      <modifiedWord/>
      <trackRevisions>false</trackRevisions>
    </reviewItem>
    <reviewItem>
      <errorID>7c8b2065-6be7-4835-97cd-77dcfa64ed23</errorID>
      <errorWord>)</errorWord>
      <group>L1_Format</group>
      <groupName>格式问题</groupName>
      <ability>L2_HalfPunc</ability>
      <abilityName>全半角检查</abilityName>
      <candidateList>
        <item>）</item>
      </candidateList>
      <explain>文本全半角错误。</explain>
      <paraID> 683F6F3</paraID>
      <start>256</start>
      <end>257</end>
      <status>modified</status>
      <modifiedWord>）</modifiedWord>
      <trackRevisions>false</trackRevisions>
    </reviewItem>
    <reviewItem>
      <errorID>43f8347a-3689-470d-a4ea-5310b667b6f4</errorID>
      <errorWord>(</errorWord>
      <group>L1_Format</group>
      <groupName>格式问题</groupName>
      <ability>L2_HalfPunc</ability>
      <abilityName>全半角检查</abilityName>
      <candidateList>
        <item>（</item>
      </candidateList>
      <explain>文本全半角错误。</explain>
      <paraID>49C1A4BC</paraID>
      <start>145</start>
      <end>146</end>
      <status>modified</status>
      <modifiedWord>（</modifiedWord>
      <trackRevisions>false</trackRevisions>
    </reviewItem>
    <reviewItem>
      <errorID>4cd48a60-34c2-41b4-90b3-15499566a66e</errorID>
      <errorWord>)</errorWord>
      <group>L1_Format</group>
      <groupName>格式问题</groupName>
      <ability>L2_HalfPunc</ability>
      <abilityName>全半角检查</abilityName>
      <candidateList>
        <item>）</item>
      </candidateList>
      <explain>文本全半角错误。</explain>
      <paraID>49C1A4BC</paraID>
      <start>150</start>
      <end>151</end>
      <status>modified</status>
      <modifiedWord>）</modifiedWord>
      <trackRevisions>false</trackRevisions>
    </reviewItem>
    <reviewItem>
      <errorID>b1e6a4c0-7e35-4247-8b3e-dc3a4c8c2346</errorID>
      <errorWord>(</errorWord>
      <group>L1_Format</group>
      <groupName>格式问题</groupName>
      <ability>L2_HalfPunc</ability>
      <abilityName>全半角检查</abilityName>
      <candidateList>
        <item>（</item>
      </candidateList>
      <explain>文本全半角错误。</explain>
      <paraID>49C1A4BC</paraID>
      <start>219</start>
      <end>220</end>
      <status>modified</status>
      <modifiedWord>（</modifiedWord>
      <trackRevisions>false</trackRevisions>
    </reviewItem>
    <reviewItem>
      <errorID>291102a5-29fc-4b35-ba3a-3122c2f5eb85</errorID>
      <errorWord>)</errorWord>
      <group>L1_Format</group>
      <groupName>格式问题</groupName>
      <ability>L2_HalfPunc</ability>
      <abilityName>全半角检查</abilityName>
      <candidateList>
        <item>）</item>
      </candidateList>
      <explain>文本全半角错误。</explain>
      <paraID>49C1A4BC</paraID>
      <start>229</start>
      <end>230</end>
      <status>modified</status>
      <modifiedWord>）</modifiedWord>
      <trackRevisions>false</trackRevisions>
    </reviewItem>
    <reviewItem>
      <errorID>dfeccdfe-3ed4-4a7c-82ba-3891912c043f</errorID>
      <errorWord>下</errorWord>
      <group>L1_Word</group>
      <groupName>字词问题</groupName>
      <ability>L2_Typo</ability>
      <abilityName>字词错误</abilityName>
      <candidateList>
        <item>的</item>
      </candidateList>
      <explain>存在字形相近字词的误用。</explain>
      <paraID>282419BE</paraID>
      <start>20</start>
      <end>21</end>
      <status>modified</status>
      <modifiedWord>的</modifiedWord>
      <trackRevisions>false</trackRevisions>
    </reviewItem>
    <reviewItem>
      <errorID>dfe93c0f-6da5-474f-a561-a7a58ba6c8d3</errorID>
      <errorWord>其它</errorWord>
      <group>L1_Word</group>
      <groupName>字词问题</groupName>
      <ability>L2_Alias</ability>
      <abilityName>也作/曾用词</abilityName>
      <candidateList>
        <item>其他</item>
      </candidateList>
      <explain>词汇[其它]为不规范表述或旧称，其规范书面表述为[其他]。</explain>
      <paraID>4495722E</paraID>
      <start>33</start>
      <end>35</end>
      <status>ignored</status>
      <modifiedWord/>
      <trackRevisions>false</trackRevisions>
    </reviewItem>
    <reviewItem>
      <errorID>1cc9c543-baf7-4880-b612-ef0ee3107da0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68D0C720</paraID>
      <start>44</start>
      <end>47</end>
      <status>ignored</status>
      <modifiedWord/>
      <trackRevisions>false</trackRevisions>
    </reviewItem>
    <reviewItem>
      <errorID>fde6789d-2b78-49cc-bede-9f3441de3fcc</errorID>
      <errorWord>间</errorWord>
      <group>L1_Word</group>
      <groupName>字词问题</groupName>
      <ability>L2_Typo</ability>
      <abilityName>字词错误</abilityName>
      <candidateList>
        <item>间之</item>
      </candidateList>
      <explain/>
      <paraID>50A3F39E</paraID>
      <start>13</start>
      <end>14</end>
      <status>ignored</status>
      <modifiedWord/>
      <trackRevisions>false</trackRevisions>
    </reviewItem>
    <reviewItem>
      <errorID>6e2d92a9-9dda-4c28-a433-3af09d47f6a1</errorID>
      <errorWord>送达至</errorWord>
      <group>L1_Word</group>
      <groupName>字词问题</groupName>
      <ability>L2_Typo</ability>
      <abilityName>字词错误</abilityName>
      <candidateList>
        <item>送达</item>
      </candidateList>
      <explain/>
      <paraID>40F9C062</paraID>
      <start>22</start>
      <end>25</end>
      <status>ignored</status>
      <modifiedWord/>
      <trackRevisions>false</trackRevisions>
    </reviewItem>
    <reviewItem>
      <errorID>89e0efd5-6dda-441c-b0fb-8612583fa005</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39769895</paraID>
      <start>110</start>
      <end>115</end>
      <status>ignored</status>
      <modifiedWord/>
      <trackRevisions>false</trackRevisions>
    </reviewItem>
    <reviewItem>
      <errorID>682fc0b7-a468-4e56-8a18-70df0081a301</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4648B554</paraID>
      <start>38</start>
      <end>40</end>
      <status>modified</status>
      <modifiedWord>成分</modifiedWord>
      <trackRevisions>false</trackRevisions>
    </reviewItem>
    <reviewItem>
      <errorID>474f1c2e-6d94-441c-8d8e-3d6fe9dc9678</errorID>
      <errorWord>提出质疑</errorWord>
      <group>L1_Grammar</group>
      <groupName>语法问题</groupName>
      <ability>L2_Grammar</ability>
      <abilityName>语法错误</abilityName>
      <candidateList>
        <item>质疑</item>
      </candidateList>
      <explain>〈动〉提出疑问：～问难。</explain>
      <paraID>4648B554</paraID>
      <start>53</start>
      <end>57</end>
      <status>ignored</status>
      <modifiedWord/>
      <trackRevisions>false</trackRevisions>
    </reviewItem>
    <reviewItem>
      <errorID>9cb81811-7d93-4ed0-b65f-4953f506cf0a</errorID>
      <errorWord>滥用维权</errorWord>
      <group>L1_Knowledge</group>
      <groupName>知识性问题</groupName>
      <ability>L2_Idiom</ability>
      <abilityName>成语和诗歌</abilityName>
      <candidateList>
        <item>滥用职权</item>
      </candidateList>
      <explain>指过分地或非法地行使自己掌握的权力。</explain>
      <paraID>4648B554</paraID>
      <start>135</start>
      <end>139</end>
      <status>ignored</status>
      <modifiedWord/>
      <trackRevisions>false</trackRevisions>
    </reviewItem>
    <reviewItem>
      <errorID>d05df4bf-b9f7-4225-adea-1dbfd5eeb8ec</errorID>
      <errorWord>,</errorWord>
      <group>L1_Format</group>
      <groupName>格式问题</groupName>
      <ability>L2_HalfPunc</ability>
      <abilityName>全半角检查</abilityName>
      <candidateList>
        <item>，</item>
      </candidateList>
      <explain>文本全半角错误。</explain>
      <paraID>2463E350</paraID>
      <start>8</start>
      <end>9</end>
      <status>modified</status>
      <modifiedWord>，</modifiedWord>
      <trackRevisions>false</trackRevisions>
    </reviewItem>
    <reviewItem>
      <errorID>0f623f8b-f470-4102-968b-c8a65098be0f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7AB4115B</paraID>
      <start>26</start>
      <end>28</end>
      <status>ignored</status>
      <modifiedWord/>
      <trackRevisions>false</trackRevisions>
    </reviewItem>
    <reviewItem>
      <errorID>5773cfe9-a387-45e9-b666-f3e458b20cb7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2D9738A4</paraID>
      <start>0</start>
      <end>2</end>
      <status>modified</status>
      <modifiedWord>二、</modifiedWord>
      <trackRevisions>false</trackRevisions>
    </reviewItem>
    <reviewItem>
      <errorID>05c26cb4-8aeb-4306-b254-89bc4326c7bd</errorID>
      <errorWord>，</errorWord>
      <group>L1_Word</group>
      <groupName>字词问题</groupName>
      <ability>L2_Typo</ability>
      <abilityName>字词错误</abilityName>
      <candidateList>
        <item>，在</item>
      </candidateList>
      <explain/>
      <paraID>7E99905C</paraID>
      <start>77</start>
      <end>79</end>
      <status>modified</status>
      <modifiedWord>，在</modifiedWord>
      <trackRevisions>false</trackRevisions>
    </reviewItem>
    <reviewItem>
      <errorID>54f0c472-9cd4-4b32-a3bc-555e56e63372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6BE30AC7</paraID>
      <start>19</start>
      <end>22</end>
      <status>ignored</status>
      <modifiedWord/>
      <trackRevisions>false</trackRevisions>
    </reviewItem>
    <reviewItem>
      <errorID>474522d6-6dc1-4e7c-a86b-7b4f7b8c277e</errorID>
      <errorWord>特殊性</errorWord>
      <group>L1_Word</group>
      <groupName>字词问题</groupName>
      <ability>L2_Typo</ability>
      <abilityName>字词错误</abilityName>
      <candidateList>
        <item>特殊</item>
      </candidateList>
      <explain/>
      <paraID>105F4A3C</paraID>
      <start>9</start>
      <end>12</end>
      <status>ignored</status>
      <modifiedWord/>
      <trackRevisions>false</trackRevisions>
    </reviewItem>
    <reviewItem>
      <errorID>75c8c005-56d5-45ab-b37d-9631c6db83ad</errorID>
      <errorWord>&lt;</errorWord>
      <group>L1_Format</group>
      <groupName>格式问题</groupName>
      <ability>L2_HalfPunc</ability>
      <abilityName>全半角检查</abilityName>
      <candidateList>
        <item>〈</item>
      </candidateList>
      <explain>文本全半角错误。</explain>
      <paraID>5E7F51CF</paraID>
      <start>49</start>
      <end>50</end>
      <status>ignored</status>
      <modifiedWord/>
      <trackRevisions>false</trackRevisions>
    </reviewItem>
    <reviewItem>
      <errorID>5607280b-10c9-4a9e-aea3-4eaa75199b8f</errorID>
      <errorWord>&lt;</errorWord>
      <group>L1_Format</group>
      <groupName>格式问题</groupName>
      <ability>L2_HalfPunc</ability>
      <abilityName>全半角检查</abilityName>
      <candidateList>
        <item>〈</item>
      </candidateList>
      <explain>文本全半角错误。</explain>
      <paraID>6DFF7525</paraID>
      <start>48</start>
      <end>49</end>
      <status>ignored</status>
      <modifiedWord/>
      <trackRevisions>false</trackRevisions>
    </reviewItem>
    <reviewItem>
      <errorID>d4ea9ee0-e00e-4ce6-bcd0-2f46aa086cfe</errorID>
      <errorWord>&lt;</errorWord>
      <group>L1_Format</group>
      <groupName>格式问题</groupName>
      <ability>L2_HalfPunc</ability>
      <abilityName>全半角检查</abilityName>
      <candidateList>
        <item>〈</item>
      </candidateList>
      <explain>文本全半角错误。</explain>
      <paraID>712EB190</paraID>
      <start>33</start>
      <end>34</end>
      <status>ignored</status>
      <modifiedWord/>
      <trackRevisions>false</trackRevisions>
    </reviewItem>
    <reviewItem>
      <errorID>89ca9579-1c98-4203-b431-0cf7ad32ab57</errorID>
      <errorWord>。】</errorWord>
      <group>L1_Punc</group>
      <groupName>标点问题</groupName>
      <ability>L2_Punc</ability>
      <abilityName>标点符号检查</abilityName>
      <candidateList>
        <item>】</item>
      </candidateList>
      <explain/>
      <paraID>39626556</paraID>
      <start>53</start>
      <end>54</end>
      <status>modified</status>
      <modifiedWord>】</modifiedWord>
      <trackRevisions>false</trackRevisions>
    </reviewItem>
    <reviewItem>
      <errorID>18ac4140-c431-4059-862b-fc09d7fda740</errorID>
      <errorWord>（</errorWord>
      <group>L1_Punc</group>
      <groupName>标点问题</groupName>
      <ability>L2_Punc</ability>
      <abilityName>标点符号检查</abilityName>
      <candidateList/>
      <explain>同一形式括号套用。</explain>
      <paraID>71EF28F3</paraID>
      <start>116</start>
      <end>117</end>
      <status>ignored</status>
      <modifiedWord/>
      <trackRevisions>false</trackRevisions>
    </reviewItem>
    <reviewItem>
      <errorID>b39e67df-06b3-44f3-93de-6a1a633f3840</errorID>
      <errorWord>）</errorWord>
      <group>L1_Punc</group>
      <groupName>标点问题</groupName>
      <ability>L2_Punc</ability>
      <abilityName>标点符号检查</abilityName>
      <candidateList/>
      <explain>同一形式括号套用。</explain>
      <paraID>71EF28F3</paraID>
      <start>162</start>
      <end>163</end>
      <status>ignored</status>
      <modifiedWord/>
      <trackRevisions>false</trackRevisions>
    </reviewItem>
    <reviewItem>
      <errorID>39c6e378-06f5-4449-a61f-ffb5b5a81d43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7D769800</paraID>
      <start>40</start>
      <end>43</end>
      <status>ignored</status>
      <modifiedWord/>
      <trackRevisions>false</trackRevisions>
    </reviewItem>
    <reviewItem>
      <errorID>123cd030-f8bf-43e2-922a-61d8a7f83d54</errorID>
      <errorWord>(</errorWord>
      <group>L1_Format</group>
      <groupName>格式问题</groupName>
      <ability>L2_HalfPunc</ability>
      <abilityName>全半角检查</abilityName>
      <candidateList>
        <item>（</item>
      </candidateList>
      <explain>文本全半角错误。</explain>
      <paraID>7D769800</paraID>
      <start>53</start>
      <end>54</end>
      <status>modified</status>
      <modifiedWord>（</modifiedWord>
      <trackRevisions>false</trackRevisions>
    </reviewItem>
    <reviewItem>
      <errorID>2a9c7780-118b-4bf0-b2db-c3fa12b752a1</errorID>
      <errorWord>)</errorWord>
      <group>L1_Format</group>
      <groupName>格式问题</groupName>
      <ability>L2_HalfPunc</ability>
      <abilityName>全半角检查</abilityName>
      <candidateList>
        <item>）</item>
      </candidateList>
      <explain>文本全半角错误。</explain>
      <paraID>7D769800</paraID>
      <start>57</start>
      <end>58</end>
      <status>modified</status>
      <modifiedWord>）</modifiedWord>
      <trackRevisions>false</trackRevisions>
    </reviewItem>
    <reviewItem>
      <errorID>5e3221f3-627d-4092-a4a8-6cce6cc4a15d</errorID>
      <errorWord>其它</errorWord>
      <group>L1_Word</group>
      <groupName>字词问题</groupName>
      <ability>L2_Alias</ability>
      <abilityName>也作/曾用词</abilityName>
      <candidateList>
        <item>其他</item>
      </candidateList>
      <explain>词汇[其它]为不规范表述或旧称，其规范书面表述为[其他]。</explain>
      <paraID>4B0545D6</paraID>
      <start>4</start>
      <end>6</end>
      <status>ignored</status>
      <modifiedWord/>
      <trackRevisions>false</trackRevisions>
    </reviewItem>
    <reviewItem>
      <errorID>055152cd-e869-4d1d-b58a-1f09dbc7d481</errorID>
      <errorWord>为</errorWord>
      <group>L1_Word</group>
      <groupName>字词问题</groupName>
      <ability>L2_Typo</ability>
      <abilityName>字词错误</abilityName>
      <candidateList>
        <item>为本</item>
      </candidateList>
      <explain/>
      <paraID>5D3F4A06</paraID>
      <start>26</start>
      <end>27</end>
      <status>ignored</status>
      <modifiedWord/>
      <trackRevisions>false</trackRevisions>
    </reviewItem>
    <reviewItem>
      <errorID>e9f8a38e-278f-4e34-9f94-2c58646845b8</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5060A822</paraID>
      <start>0</start>
      <end>4</end>
      <status>modified</status>
      <modifiedWord>银行账号</modifiedWord>
      <trackRevisions>false</trackRevisions>
    </reviewItem>
    <reviewItem>
      <errorID>53a7fa37-e084-41da-acf6-62ac3b10446e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778C5168</paraID>
      <start>40</start>
      <end>43</end>
      <status>ignored</status>
      <modifiedWord/>
      <trackRevisions>false</trackRevisions>
    </reviewItem>
    <reviewItem>
      <errorID>d8ed99f6-3e9b-42bf-814d-9c1c5a8c1160</errorID>
      <errorWord>(</errorWord>
      <group>L1_Format</group>
      <groupName>格式问题</groupName>
      <ability>L2_HalfPunc</ability>
      <abilityName>全半角检查</abilityName>
      <candidateList>
        <item>（</item>
      </candidateList>
      <explain>文本全半角错误。</explain>
      <paraID>778C5168</paraID>
      <start>53</start>
      <end>54</end>
      <status>modified</status>
      <modifiedWord>（</modifiedWord>
      <trackRevisions>false</trackRevisions>
    </reviewItem>
    <reviewItem>
      <errorID>2cc4ebfb-e2dc-418d-b610-38cb39df1e22</errorID>
      <errorWord>)</errorWord>
      <group>L1_Format</group>
      <groupName>格式问题</groupName>
      <ability>L2_HalfPunc</ability>
      <abilityName>全半角检查</abilityName>
      <candidateList>
        <item>）</item>
      </candidateList>
      <explain>文本全半角错误。</explain>
      <paraID>778C5168</paraID>
      <start>57</start>
      <end>58</end>
      <status>modified</status>
      <modifiedWord>）</modifiedWord>
      <trackRevisions>false</trackRevisions>
    </reviewItem>
    <reviewItem>
      <errorID>7907ec6f-fdc8-498d-ad12-29fd0c60b8c3</errorID>
      <errorWord>其它</errorWord>
      <group>L1_Word</group>
      <groupName>字词问题</groupName>
      <ability>L2_Alias</ability>
      <abilityName>也作/曾用词</abilityName>
      <candidateList>
        <item>其他</item>
      </candidateList>
      <explain>词汇[其它]为不规范表述或旧称，其规范书面表述为[其他]。</explain>
      <paraID>6436FEEE</paraID>
      <start>2</start>
      <end>4</end>
      <status>ignored</status>
      <modifiedWord/>
      <trackRevisions>false</trackRevisions>
    </reviewItem>
    <reviewItem>
      <errorID>2385abc4-95ea-4b03-b89b-8e0722d36eda</errorID>
      <errorWord>其它</errorWord>
      <group>L1_Word</group>
      <groupName>字词问题</groupName>
      <ability>L2_Alias</ability>
      <abilityName>也作/曾用词</abilityName>
      <candidateList>
        <item>其他</item>
      </candidateList>
      <explain>词汇[其它]为不规范表述或旧称，其规范书面表述为[其他]。</explain>
      <paraID>55F40FAB</paraID>
      <start>3</start>
      <end>5</end>
      <status>ignored</status>
      <modifiedWord/>
      <trackRevisions>false</trackRevisions>
    </reviewItem>
    <reviewItem>
      <errorID>cc0325ba-f380-42a1-bc7b-1dbd45fba80b</errorID>
      <errorWord>为</errorWord>
      <group>L1_Word</group>
      <groupName>字词问题</groupName>
      <ability>L2_Typo</ability>
      <abilityName>字词错误</abilityName>
      <candidateList>
        <item>为本</item>
      </candidateList>
      <explain/>
      <paraID>1F419750</paraID>
      <start>26</start>
      <end>27</end>
      <status>ignored</status>
      <modifiedWord/>
      <trackRevisions>false</trackRevisions>
    </reviewItem>
    <reviewItem>
      <errorID>01943df1-2c4d-4a10-a3e1-68a3529bb341</errorID>
      <errorWord>(</errorWord>
      <group>L1_Format</group>
      <groupName>格式问题</groupName>
      <ability>L2_HalfPunc</ability>
      <abilityName>全半角检查</abilityName>
      <candidateList>
        <item>（</item>
      </candidateList>
      <explain>文本全半角错误。</explain>
      <paraID>14D9881E</paraID>
      <start>0</start>
      <end>1</end>
      <status>modified</status>
      <modifiedWord>（</modifiedWord>
      <trackRevisions>false</trackRevisions>
    </reviewItem>
    <reviewItem>
      <errorID>5d024a86-786c-4e78-8aa1-45697606b04b</errorID>
      <errorWord>)</errorWord>
      <group>L1_Format</group>
      <groupName>格式问题</groupName>
      <ability>L2_HalfPunc</ability>
      <abilityName>全半角检查</abilityName>
      <candidateList>
        <item>）</item>
      </candidateList>
      <explain>文本全半角错误。</explain>
      <paraID>14D9881E</paraID>
      <start>6</start>
      <end>7</end>
      <status>modified</status>
      <modifiedWord>）</modifiedWord>
      <trackRevisions>false</trackRevisions>
    </reviewItem>
    <reviewItem>
      <errorID>add6abad-6b62-462e-99d8-9d8e5598ddaf</errorID>
      <errorWord>(</errorWord>
      <group>L1_Format</group>
      <groupName>格式问题</groupName>
      <ability>L2_HalfPunc</ability>
      <abilityName>全半角检查</abilityName>
      <candidateList>
        <item>（</item>
      </candidateList>
      <explain>文本全半角错误。</explain>
      <paraID>14D9881E</paraID>
      <start>16</start>
      <end>17</end>
      <status>modified</status>
      <modifiedWord>（</modifiedWord>
      <trackRevisions>false</trackRevisions>
    </reviewItem>
    <reviewItem>
      <errorID>a1075667-ccd0-4bc0-8ca2-a94e92323963</errorID>
      <errorWord>,</errorWord>
      <group>L1_Format</group>
      <groupName>格式问题</groupName>
      <ability>L2_HalfPunc</ability>
      <abilityName>全半角检查</abilityName>
      <candidateList>
        <item>，</item>
      </candidateList>
      <explain>文本全半角错误。</explain>
      <paraID>14D9881E</paraID>
      <start>23</start>
      <end>24</end>
      <status>modified</status>
      <modifiedWord>，</modifiedWord>
      <trackRevisions>false</trackRevisions>
    </reviewItem>
    <reviewItem>
      <errorID>8e785d88-0eef-44d7-aa3b-25832fac109a</errorID>
      <errorWord>)</errorWord>
      <group>L1_Format</group>
      <groupName>格式问题</groupName>
      <ability>L2_HalfPunc</ability>
      <abilityName>全半角检查</abilityName>
      <candidateList>
        <item>）</item>
      </candidateList>
      <explain>文本全半角错误。</explain>
      <paraID>14D9881E</paraID>
      <start>26</start>
      <end>27</end>
      <status>modified</status>
      <modifiedWord>）</modifiedWord>
      <trackRevisions>false</trackRevisions>
    </reviewItem>
    <reviewItem>
      <errorID>48f1706b-138e-4788-b7d0-2f732d94858f</errorID>
      <errorWord>,</errorWord>
      <group>L1_Format</group>
      <groupName>格式问题</groupName>
      <ability>L2_HalfPunc</ability>
      <abilityName>全半角检查</abilityName>
      <candidateList>
        <item>，</item>
      </candidateList>
      <explain>文本全半角错误。</explain>
      <paraID>7C068101</paraID>
      <start>57</start>
      <end>58</end>
      <status>modified</status>
      <modifiedWord>，</modifiedWord>
      <trackRevisions>false</trackRevisions>
    </reviewItem>
    <reviewItem>
      <errorID>6be23892-f268-489e-867e-a9133fa5cd19</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7999EE45</paraID>
      <start>24</start>
      <end>25</end>
      <status>ignored</status>
      <modifiedWord/>
      <trackRevisions>false</trackRevisions>
    </reviewItem>
    <reviewItem>
      <errorID>d10e2372-b0db-4a9e-83a3-af2f109cbcc5</errorID>
      <errorWord>本次的</errorWord>
      <group>L1_Word</group>
      <groupName>字词问题</groupName>
      <ability>L2_Typo</ability>
      <abilityName>字词错误</abilityName>
      <candidateList>
        <item>本次</item>
      </candidateList>
      <explain/>
      <paraID>176E5C1E</paraID>
      <start>15</start>
      <end>18</end>
      <status>ignored</status>
      <modifiedWord/>
      <trackRevisions>false</trackRevisions>
    </reviewItem>
    <reviewItem>
      <errorID>5c6893aa-57b7-40c1-8dab-af66b326c9bf</errorID>
      <errorWord>(</errorWord>
      <group>L1_Format</group>
      <groupName>格式问题</groupName>
      <ability>L2_HalfPunc</ability>
      <abilityName>全半角检查</abilityName>
      <candidateList>
        <item>（</item>
      </candidateList>
      <explain>文本全半角错误。</explain>
      <paraID> BDB0015</paraID>
      <start>4</start>
      <end>5</end>
      <status>modified</status>
      <modifiedWord>（</modifiedWord>
      <trackRevisions>false</trackRevisions>
    </reviewItem>
    <reviewItem>
      <errorID>78d05bcb-40a1-409b-b4ea-9bc156b42dcb</errorID>
      <errorWord>)</errorWord>
      <group>L1_Format</group>
      <groupName>格式问题</groupName>
      <ability>L2_HalfPunc</ability>
      <abilityName>全半角检查</abilityName>
      <candidateList>
        <item>）</item>
      </candidateList>
      <explain>文本全半角错误。</explain>
      <paraID> BDB0015</paraID>
      <start>8</start>
      <end>9</end>
      <status>modified</status>
      <modifiedWord>）</modifiedWord>
      <trackRevisions>false</trackRevisions>
    </reviewItem>
    <reviewItem>
      <errorID>9c3982ae-8df7-455f-b6e7-d0ca9cfb3bce</errorID>
      <errorWord>,</errorWord>
      <group>L1_Format</group>
      <groupName>格式问题</groupName>
      <ability>L2_HalfPunc</ability>
      <abilityName>全半角检查</abilityName>
      <candidateList>
        <item>，</item>
      </candidateList>
      <explain>文本全半角错误。</explain>
      <paraID>610D7DD3</paraID>
      <start>28</start>
      <end>29</end>
      <status>modified</status>
      <modifiedWord>，</modifiedWord>
      <trackRevisions>false</trackRevisions>
    </reviewItem>
    <reviewItem>
      <errorID>0b590dd9-235e-4dad-ac7e-da0fa5be8f3f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1829BB01</paraID>
      <start>34</start>
      <end>37</end>
      <status>ignored</status>
      <modifiedWord/>
      <trackRevisions>false</trackRevisions>
    </reviewItem>
    <reviewItem>
      <errorID>a75c8965-c0a5-4376-a5bd-2a4b586146a0</errorID>
      <errorWord>见下</errorWord>
      <group>L1_Word</group>
      <groupName>字词问题</groupName>
      <ability>L2_Typo</ability>
      <abilityName>字词错误</abilityName>
      <candidateList>
        <item>见</item>
      </candidateList>
      <explain/>
      <paraID>2EDC5AE7</paraID>
      <start>150</start>
      <end>152</end>
      <status>ignored</status>
      <modifiedWord/>
      <trackRevisions>false</trackRevisions>
    </reviewItem>
    <reviewItem>
      <errorID>3c5a0adb-c1c4-48db-b7a6-3b9f0ef85ce9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7DC47337</paraID>
      <start>0</start>
      <end>2</end>
      <status>ignored</status>
      <modifiedWord/>
      <trackRevisions>false</trackRevisions>
    </reviewItem>
    <reviewItem>
      <errorID>fa323ca9-932d-453e-b46f-a37ddfb2bd7a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3FBA2AA4</paraID>
      <start>1</start>
      <end>3</end>
      <status>ignored</status>
      <modifiedWord/>
      <trackRevisions>false</trackRevisions>
    </reviewItem>
    <reviewItem>
      <errorID>c1c27f67-4461-455d-acd0-f11a565326b3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7FABD352</paraID>
      <start>0</start>
      <end>2</end>
      <status>ignored</status>
      <modifiedWord/>
      <trackRevisions>false</trackRevisions>
    </reviewItem>
    <reviewItem>
      <errorID>5877eec7-8e09-4bf5-bb31-84b72c49086e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18A5750F</paraID>
      <start>0</start>
      <end>2</end>
      <status>ignored</status>
      <modifiedWord/>
      <trackRevisions>false</trackRevisions>
    </reviewItem>
    <reviewItem>
      <errorID>db707ddf-36b0-438d-8a18-8445adca0f9c</errorID>
      <errorWord>〔2017〕 141号</errorWord>
      <group>L1_Knowledge</group>
      <groupName>知识性问题</groupName>
      <ability>L2_Knowledge</ability>
      <abilityName>其他知识</abilityName>
      <candidateList>
        <item>〔2017〕141号</item>
      </candidateList>
      <explain>发文字号格式错误。</explain>
      <paraID>7B074CA0</paraID>
      <start>49</start>
      <end>59</end>
      <status>modified</status>
      <modifiedWord>〔2017〕141号</modifiedWord>
      <trackRevisions>false</trackRevisions>
    </reviewItem>
    <reviewItem>
      <errorID>f3ddc852-a4ea-4639-acbd-4935052fe2de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4045AC63</paraID>
      <start>11</start>
      <end>14</end>
      <status>ignored</status>
      <modifiedWord/>
      <trackRevisions>false</trackRevisions>
    </reviewItem>
    <reviewItem>
      <errorID>0ad8e6a4-ea12-4ed7-894f-8936581439cf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4D036874</paraID>
      <start>11</start>
      <end>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6673bf-c583-4d57-9c42-92488a4e2724}">
  <ds:schemaRefs/>
</ds:datastoreItem>
</file>

<file path=docProps/app.xml><?xml version="1.0" encoding="utf-8"?>
<Properties xmlns="http://schemas.openxmlformats.org/officeDocument/2006/extended-properties" xmlns:vt="http://schemas.openxmlformats.org/officeDocument/2006/docPropsVTypes">
  <Template>Normal</Template>
  <Pages>38</Pages>
  <Words>2739</Words>
  <Characters>2959</Characters>
  <Lines>262</Lines>
  <Paragraphs>73</Paragraphs>
  <TotalTime>1</TotalTime>
  <ScaleCrop>false</ScaleCrop>
  <LinksUpToDate>false</LinksUpToDate>
  <CharactersWithSpaces>3004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2025-05-07T03:42:00Z</dcterms:created>
  <dc:creator>五块钱</dc:creator>
  <cp:lastModifiedBy>c1</cp:lastModifiedBy>
  <cp:lastPrinted>2026-01-29T09:53:00Z</cp:lastPrinted>
  <dcterms:modified xsi:type="dcterms:W3CDTF">2026-04-17T06:47:23Z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9237EB89FB8D47B8956C00CBE54A86A1_13</vt:lpwstr>
  </property>
  <property fmtid="{D5CDD505-2E9C-101B-9397-08002B2CF9AE}" pid="4" name="KSOTemplateDocerSaveRecord">
    <vt:lpwstr>eyJoZGlkIjoiYWVkNWY2OTQ3NzkxMDFmOWNjNWRlMjM4NGU4NzZhYzkiLCJ1c2VySWQiOiIyMjc4MjExMDMifQ==</vt:lpwstr>
  </property>
</Properties>
</file>